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D21BF" w14:textId="77777777" w:rsidR="006D685C" w:rsidRDefault="006D685C" w:rsidP="006D685C">
      <w:pPr>
        <w:pStyle w:val="Title"/>
        <w:spacing w:after="100" w:line="240" w:lineRule="auto"/>
        <w:rPr>
          <w:b/>
          <w:sz w:val="24"/>
          <w:szCs w:val="24"/>
        </w:rPr>
      </w:pPr>
      <w:r>
        <w:rPr>
          <w:b/>
          <w:sz w:val="24"/>
          <w:szCs w:val="24"/>
        </w:rPr>
        <w:t xml:space="preserve">Special Educational Needs &amp; Disabilities and Inclusion </w:t>
      </w:r>
    </w:p>
    <w:p w14:paraId="2674836A" w14:textId="77777777" w:rsidR="006D685C" w:rsidRDefault="006D685C" w:rsidP="006D685C">
      <w:pPr>
        <w:pStyle w:val="Title"/>
        <w:spacing w:after="100" w:line="240" w:lineRule="auto"/>
        <w:rPr>
          <w:sz w:val="24"/>
          <w:szCs w:val="24"/>
        </w:rPr>
      </w:pPr>
      <w:r>
        <w:rPr>
          <w:b/>
          <w:sz w:val="24"/>
          <w:szCs w:val="24"/>
        </w:rPr>
        <w:t>Strategic Partnership Board</w:t>
      </w:r>
      <w:r>
        <w:rPr>
          <w:sz w:val="24"/>
          <w:szCs w:val="24"/>
        </w:rPr>
        <w:tab/>
      </w:r>
    </w:p>
    <w:p w14:paraId="5EE249FB" w14:textId="77777777" w:rsidR="006D685C" w:rsidRDefault="006D685C" w:rsidP="006D685C">
      <w:pPr>
        <w:pStyle w:val="Title"/>
        <w:spacing w:after="100" w:line="240" w:lineRule="auto"/>
        <w:rPr>
          <w:sz w:val="24"/>
          <w:szCs w:val="24"/>
        </w:rPr>
      </w:pPr>
      <w:r>
        <w:rPr>
          <w:sz w:val="24"/>
          <w:szCs w:val="24"/>
        </w:rPr>
        <w:t>London Borough of Southwark</w:t>
      </w:r>
    </w:p>
    <w:p w14:paraId="2A3CFF2C" w14:textId="526DC27E" w:rsidR="006D685C" w:rsidRDefault="006D685C" w:rsidP="006D685C">
      <w:pPr>
        <w:pStyle w:val="Subtitle"/>
        <w:spacing w:after="100" w:line="240" w:lineRule="auto"/>
        <w:rPr>
          <w:sz w:val="24"/>
          <w:szCs w:val="24"/>
        </w:rPr>
      </w:pPr>
      <w:bookmarkStart w:id="0" w:name="_koaha57gesrr"/>
      <w:bookmarkEnd w:id="0"/>
      <w:r>
        <w:rPr>
          <w:sz w:val="24"/>
          <w:szCs w:val="24"/>
        </w:rPr>
        <w:t>Terms of Reference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34894">
        <w:rPr>
          <w:sz w:val="24"/>
          <w:szCs w:val="24"/>
        </w:rPr>
        <w:t>May</w:t>
      </w:r>
      <w:r>
        <w:rPr>
          <w:sz w:val="24"/>
          <w:szCs w:val="24"/>
        </w:rPr>
        <w:t xml:space="preserve"> 2024</w:t>
      </w:r>
    </w:p>
    <w:p w14:paraId="0115FE6D" w14:textId="77777777" w:rsidR="006D685C" w:rsidRDefault="00B41743" w:rsidP="006D685C">
      <w:pPr>
        <w:spacing w:line="240" w:lineRule="auto"/>
        <w:jc w:val="center"/>
        <w:rPr>
          <w:sz w:val="22"/>
        </w:rPr>
      </w:pPr>
      <w:r>
        <w:pict w14:anchorId="3E915315">
          <v:rect id="_x0000_i1025" style="width:451.3pt;height:1.5pt" o:hralign="center" o:hrstd="t" o:hr="t" fillcolor="#a0a0a0" stroked="f"/>
        </w:pict>
      </w:r>
    </w:p>
    <w:p w14:paraId="43CE3AFE" w14:textId="77777777" w:rsidR="006D685C" w:rsidRDefault="006D685C" w:rsidP="006D685C">
      <w:pPr>
        <w:pStyle w:val="Heading7"/>
        <w:rPr>
          <w:b/>
          <w:color w:val="454545"/>
          <w:sz w:val="40"/>
        </w:rPr>
      </w:pPr>
      <w:bookmarkStart w:id="1" w:name="_kc952yhylyk5"/>
      <w:bookmarkEnd w:id="1"/>
      <w:r>
        <w:rPr>
          <w:b/>
          <w:sz w:val="32"/>
        </w:rPr>
        <w:t>Purpose</w:t>
      </w:r>
    </w:p>
    <w:p w14:paraId="59BA003C" w14:textId="77777777" w:rsidR="006D685C" w:rsidRDefault="006D685C" w:rsidP="006D685C">
      <w:pPr>
        <w:shd w:val="clear" w:color="auto" w:fill="FFFFFF"/>
        <w:spacing w:after="100" w:line="240" w:lineRule="auto"/>
        <w:rPr>
          <w:b/>
          <w:color w:val="454545"/>
          <w:sz w:val="22"/>
        </w:rPr>
      </w:pPr>
      <w:r>
        <w:rPr>
          <w:color w:val="454545"/>
        </w:rPr>
        <w:t>The purpose of the Special Educational Needs &amp; Disabilities and Inclusion Strategic Partnership Board is to oversee the effectiveness of, and drive improvement in, the integrated multi-agency approach to improving outcomes for children with special educational needs and disabilities and their parents and carers; delivering an inclusive and equitable SEND system and reducing the need for high cost provision that does not secure the best possible outcomes for our children and use of shared resources.</w:t>
      </w:r>
    </w:p>
    <w:p w14:paraId="4FA7DA8F" w14:textId="77777777" w:rsidR="006D685C" w:rsidRDefault="006D685C" w:rsidP="006D685C">
      <w:pPr>
        <w:shd w:val="clear" w:color="auto" w:fill="FFFFFF"/>
        <w:spacing w:after="100" w:line="240" w:lineRule="auto"/>
        <w:rPr>
          <w:b/>
          <w:color w:val="454545"/>
        </w:rPr>
      </w:pPr>
    </w:p>
    <w:p w14:paraId="757874D7" w14:textId="77777777" w:rsidR="006D685C" w:rsidRDefault="006D685C" w:rsidP="006D685C">
      <w:pPr>
        <w:pStyle w:val="Heading7"/>
        <w:rPr>
          <w:b/>
          <w:color w:val="454545"/>
          <w:sz w:val="40"/>
        </w:rPr>
      </w:pPr>
      <w:r>
        <w:rPr>
          <w:b/>
          <w:sz w:val="32"/>
        </w:rPr>
        <w:t>Rationale</w:t>
      </w:r>
    </w:p>
    <w:p w14:paraId="29275498" w14:textId="77777777" w:rsidR="006D685C" w:rsidRDefault="006D685C" w:rsidP="006D685C">
      <w:pPr>
        <w:shd w:val="clear" w:color="auto" w:fill="FFFFFF"/>
        <w:spacing w:line="240" w:lineRule="auto"/>
        <w:rPr>
          <w:color w:val="454545"/>
          <w:sz w:val="22"/>
        </w:rPr>
      </w:pPr>
      <w:r>
        <w:rPr>
          <w:color w:val="454545"/>
        </w:rPr>
        <w:t>The Children’s and Families Act 2014 (the Act) and the 2014 SEND Code of Practice introduced significant reforms to the SEND system. Including extending the age range for statutory support from birth to 25 years of age; and the introduction of Education, Health and Care Plans (EHCP) that ensure children’s needs are planned for and met holistically. In the years following the changes there has been a sharp rise in demand nationally, with a 100% increase since 2016 and the number of children with EHCPs doubling from 256,000 to 517,000 in that 7-year period. 29.</w:t>
      </w:r>
      <w:r>
        <w:rPr>
          <w:color w:val="454545"/>
        </w:rPr>
        <w:tab/>
      </w:r>
    </w:p>
    <w:p w14:paraId="7E43CD2F" w14:textId="559AB529" w:rsidR="006D685C" w:rsidRDefault="006D685C" w:rsidP="006D685C">
      <w:pPr>
        <w:shd w:val="clear" w:color="auto" w:fill="FFFFFF"/>
        <w:spacing w:line="240" w:lineRule="auto"/>
        <w:rPr>
          <w:color w:val="454545"/>
        </w:rPr>
      </w:pPr>
      <w:r>
        <w:rPr>
          <w:color w:val="454545"/>
        </w:rPr>
        <w:t>The pressures to fund children’s support needs is recognised as in crisis nationally, with local authority high needs budgets standing at a £2.4bn deficit across English local authorities. This is expected to rise to £3.6bn if unaddressed over the coming years.  Southwark’s budget deficit stood at £23m in 2022 and is forecast to rise to £76m by 2027 without mitigating action to transform and modernise the partnership system.</w:t>
      </w:r>
    </w:p>
    <w:p w14:paraId="2B24B9AA" w14:textId="5CBFE2D9" w:rsidR="0043097C" w:rsidRDefault="0043097C" w:rsidP="006D685C">
      <w:pPr>
        <w:shd w:val="clear" w:color="auto" w:fill="FFFFFF"/>
        <w:spacing w:line="240" w:lineRule="auto"/>
        <w:rPr>
          <w:color w:val="454545"/>
        </w:rPr>
      </w:pPr>
      <w:r>
        <w:rPr>
          <w:color w:val="454545"/>
        </w:rPr>
        <w:t>Delivering an effective local area partnership system that is sustainable and continually improving requires a strong and transparent partnership approach to mutual</w:t>
      </w:r>
      <w:r w:rsidR="00EC30A6">
        <w:rPr>
          <w:color w:val="454545"/>
        </w:rPr>
        <w:t xml:space="preserve"> support and</w:t>
      </w:r>
      <w:r>
        <w:rPr>
          <w:color w:val="454545"/>
        </w:rPr>
        <w:t xml:space="preserve"> chal</w:t>
      </w:r>
      <w:r w:rsidR="00EC30A6">
        <w:rPr>
          <w:color w:val="454545"/>
        </w:rPr>
        <w:t xml:space="preserve">lenge; </w:t>
      </w:r>
      <w:r>
        <w:rPr>
          <w:color w:val="454545"/>
        </w:rPr>
        <w:t xml:space="preserve">oversight </w:t>
      </w:r>
      <w:r w:rsidR="00EC30A6">
        <w:rPr>
          <w:color w:val="454545"/>
        </w:rPr>
        <w:t>and shared commitment to driving quality improvements for all children with SEND.</w:t>
      </w:r>
    </w:p>
    <w:p w14:paraId="0F5CEC21" w14:textId="77777777" w:rsidR="006D685C" w:rsidRDefault="006D685C" w:rsidP="006D685C">
      <w:pPr>
        <w:pStyle w:val="Heading7"/>
        <w:rPr>
          <w:rFonts w:cstheme="majorHAnsi"/>
          <w:b/>
          <w:sz w:val="32"/>
        </w:rPr>
      </w:pPr>
      <w:r>
        <w:rPr>
          <w:rFonts w:cstheme="majorHAnsi"/>
          <w:b/>
          <w:sz w:val="32"/>
        </w:rPr>
        <w:t>Scope</w:t>
      </w:r>
    </w:p>
    <w:p w14:paraId="7ADB6DAD" w14:textId="77777777" w:rsidR="006D685C" w:rsidRDefault="006D685C" w:rsidP="006D685C">
      <w:pPr>
        <w:shd w:val="clear" w:color="auto" w:fill="FFFFFF"/>
        <w:spacing w:line="240" w:lineRule="auto"/>
        <w:rPr>
          <w:rFonts w:cs="Arial"/>
          <w:color w:val="454545"/>
          <w:sz w:val="22"/>
        </w:rPr>
      </w:pPr>
      <w:r>
        <w:rPr>
          <w:color w:val="454545"/>
        </w:rPr>
        <w:t>The local area partnership is all those agencies across education, health and care with a responsibility for strategic planning, commissioning, management, delivery and evaluation of arrangements to improve outcomes for children and young people with SEND in Southwark.</w:t>
      </w:r>
    </w:p>
    <w:p w14:paraId="4F0B6ED2" w14:textId="2B96771C" w:rsidR="006D685C" w:rsidRDefault="006D685C" w:rsidP="006D685C">
      <w:pPr>
        <w:pStyle w:val="ListParagraph"/>
        <w:ind w:left="567" w:hanging="567"/>
        <w:jc w:val="center"/>
        <w:rPr>
          <w:color w:val="454545"/>
        </w:rPr>
      </w:pPr>
    </w:p>
    <w:p w14:paraId="46643CD2" w14:textId="546D5B4E" w:rsidR="009B660A" w:rsidRDefault="009B660A" w:rsidP="006D685C">
      <w:pPr>
        <w:pStyle w:val="ListParagraph"/>
        <w:ind w:left="567" w:hanging="567"/>
        <w:jc w:val="center"/>
        <w:rPr>
          <w:color w:val="454545"/>
        </w:rPr>
      </w:pPr>
    </w:p>
    <w:p w14:paraId="02549103" w14:textId="6E18525F" w:rsidR="00260025" w:rsidRDefault="00260025" w:rsidP="006D685C">
      <w:pPr>
        <w:pStyle w:val="ListParagraph"/>
        <w:ind w:left="567" w:hanging="567"/>
        <w:jc w:val="center"/>
        <w:rPr>
          <w:color w:val="454545"/>
        </w:rPr>
      </w:pPr>
    </w:p>
    <w:p w14:paraId="361D030B" w14:textId="17E9D26D" w:rsidR="00260025" w:rsidRDefault="00260025" w:rsidP="006D685C">
      <w:pPr>
        <w:pStyle w:val="ListParagraph"/>
        <w:ind w:left="567" w:hanging="567"/>
        <w:jc w:val="center"/>
        <w:rPr>
          <w:color w:val="454545"/>
        </w:rPr>
      </w:pPr>
    </w:p>
    <w:p w14:paraId="003A70C0" w14:textId="6545D28E" w:rsidR="00260025" w:rsidRDefault="00260025" w:rsidP="006D685C">
      <w:pPr>
        <w:pStyle w:val="ListParagraph"/>
        <w:ind w:left="567" w:hanging="567"/>
        <w:jc w:val="center"/>
        <w:rPr>
          <w:color w:val="454545"/>
        </w:rPr>
      </w:pPr>
    </w:p>
    <w:p w14:paraId="42AB717F" w14:textId="77777777" w:rsidR="00260025" w:rsidRDefault="00260025" w:rsidP="006D685C">
      <w:pPr>
        <w:pStyle w:val="ListParagraph"/>
        <w:ind w:left="567" w:hanging="567"/>
        <w:jc w:val="center"/>
        <w:rPr>
          <w:color w:val="454545"/>
        </w:rPr>
      </w:pPr>
    </w:p>
    <w:p w14:paraId="20D54D16" w14:textId="68A2FD17" w:rsidR="009B660A" w:rsidRDefault="009B660A" w:rsidP="006D685C">
      <w:pPr>
        <w:pStyle w:val="ListParagraph"/>
        <w:ind w:left="567" w:hanging="567"/>
        <w:jc w:val="center"/>
        <w:rPr>
          <w:color w:val="454545"/>
        </w:rPr>
      </w:pPr>
    </w:p>
    <w:p w14:paraId="4FD44D8C" w14:textId="63AA8DE9" w:rsidR="009B660A" w:rsidRDefault="009B660A" w:rsidP="006D685C">
      <w:pPr>
        <w:pStyle w:val="ListParagraph"/>
        <w:ind w:left="567" w:hanging="567"/>
        <w:jc w:val="center"/>
        <w:rPr>
          <w:color w:val="454545"/>
        </w:rPr>
      </w:pPr>
    </w:p>
    <w:p w14:paraId="21131D41" w14:textId="3108E043" w:rsidR="009B660A" w:rsidRDefault="009B660A" w:rsidP="006D685C">
      <w:pPr>
        <w:pStyle w:val="ListParagraph"/>
        <w:ind w:left="567" w:hanging="567"/>
        <w:jc w:val="center"/>
        <w:rPr>
          <w:color w:val="454545"/>
        </w:rPr>
      </w:pPr>
    </w:p>
    <w:p w14:paraId="04A75A90" w14:textId="77777777" w:rsidR="006D685C" w:rsidRDefault="006D685C" w:rsidP="006D685C">
      <w:pPr>
        <w:pStyle w:val="Heading7"/>
        <w:rPr>
          <w:b/>
          <w:sz w:val="32"/>
        </w:rPr>
      </w:pPr>
      <w:r>
        <w:rPr>
          <w:b/>
          <w:sz w:val="32"/>
        </w:rPr>
        <w:lastRenderedPageBreak/>
        <w:t>Responsibilities</w:t>
      </w:r>
    </w:p>
    <w:p w14:paraId="234A0BD9" w14:textId="77777777" w:rsidR="006D685C" w:rsidRPr="00F50C91" w:rsidRDefault="006D685C" w:rsidP="006D685C">
      <w:pPr>
        <w:shd w:val="clear" w:color="auto" w:fill="FFFFFF"/>
        <w:spacing w:after="100" w:line="240" w:lineRule="auto"/>
        <w:rPr>
          <w:rFonts w:cs="Arial"/>
          <w:color w:val="454545"/>
          <w:szCs w:val="24"/>
        </w:rPr>
      </w:pPr>
      <w:r w:rsidRPr="00F50C91">
        <w:rPr>
          <w:rFonts w:cs="Arial"/>
          <w:color w:val="454545"/>
          <w:szCs w:val="24"/>
        </w:rPr>
        <w:t>The primary responsibility of the Board is to transform the local area system to continuously improve outcomes for children with SEND.</w:t>
      </w:r>
    </w:p>
    <w:p w14:paraId="6AB54CE3" w14:textId="77777777" w:rsidR="006D685C" w:rsidRPr="00F50C91" w:rsidRDefault="006D685C" w:rsidP="006D685C">
      <w:pPr>
        <w:shd w:val="clear" w:color="auto" w:fill="FFFFFF"/>
        <w:spacing w:after="100" w:line="240" w:lineRule="auto"/>
        <w:rPr>
          <w:rFonts w:cs="Arial"/>
          <w:color w:val="454545"/>
          <w:szCs w:val="24"/>
        </w:rPr>
      </w:pPr>
      <w:r w:rsidRPr="00F50C91">
        <w:rPr>
          <w:rFonts w:cs="Arial"/>
          <w:color w:val="454545"/>
          <w:szCs w:val="24"/>
        </w:rPr>
        <w:t>The Board is specifically responsible for:</w:t>
      </w:r>
    </w:p>
    <w:p w14:paraId="48537E20" w14:textId="77777777" w:rsidR="006D685C" w:rsidRPr="00F50C91" w:rsidRDefault="006D685C" w:rsidP="006D685C">
      <w:pPr>
        <w:pStyle w:val="ListParagraph"/>
        <w:numPr>
          <w:ilvl w:val="0"/>
          <w:numId w:val="1"/>
        </w:numPr>
        <w:shd w:val="clear" w:color="auto" w:fill="FFFFFF"/>
        <w:spacing w:after="100" w:line="240" w:lineRule="auto"/>
        <w:ind w:left="426" w:hanging="426"/>
        <w:rPr>
          <w:rFonts w:cs="Arial"/>
          <w:color w:val="454545"/>
          <w:szCs w:val="24"/>
        </w:rPr>
      </w:pPr>
      <w:r w:rsidRPr="00F50C91">
        <w:rPr>
          <w:rFonts w:cs="Arial"/>
          <w:color w:val="454545"/>
          <w:szCs w:val="24"/>
        </w:rPr>
        <w:t xml:space="preserve">Ensuring children, young people and carers are listened to and engaged in the design and delivery of </w:t>
      </w:r>
      <w:r w:rsidRPr="00F50C91">
        <w:rPr>
          <w:rFonts w:cs="Arial"/>
          <w:color w:val="333333"/>
          <w:szCs w:val="24"/>
        </w:rPr>
        <w:t xml:space="preserve">strategies, services and the support provided to them. </w:t>
      </w:r>
    </w:p>
    <w:p w14:paraId="461A6D6A" w14:textId="77777777" w:rsidR="006D685C" w:rsidRPr="00F50C91" w:rsidRDefault="006D685C" w:rsidP="006D685C">
      <w:pPr>
        <w:pStyle w:val="ListParagraph"/>
        <w:numPr>
          <w:ilvl w:val="0"/>
          <w:numId w:val="1"/>
        </w:numPr>
        <w:shd w:val="clear" w:color="auto" w:fill="FFFFFF"/>
        <w:spacing w:after="100" w:line="240" w:lineRule="auto"/>
        <w:ind w:left="426" w:hanging="426"/>
        <w:rPr>
          <w:rFonts w:cs="Arial"/>
          <w:color w:val="454545"/>
          <w:szCs w:val="24"/>
        </w:rPr>
      </w:pPr>
      <w:r w:rsidRPr="00F50C91">
        <w:rPr>
          <w:rFonts w:cs="Arial"/>
          <w:color w:val="333333"/>
          <w:szCs w:val="24"/>
        </w:rPr>
        <w:t>Delivering a system that places parents and carers at the centre of the team supporting their child, and their views and unique knowledge at the heart of decision-making.</w:t>
      </w:r>
    </w:p>
    <w:p w14:paraId="7EE44289" w14:textId="77777777" w:rsidR="006D685C" w:rsidRPr="00F50C91" w:rsidRDefault="006D685C" w:rsidP="006D685C">
      <w:pPr>
        <w:pStyle w:val="ListParagraph"/>
        <w:numPr>
          <w:ilvl w:val="0"/>
          <w:numId w:val="1"/>
        </w:numPr>
        <w:shd w:val="clear" w:color="auto" w:fill="FFFFFF"/>
        <w:spacing w:after="100" w:line="240" w:lineRule="auto"/>
        <w:ind w:left="426" w:hanging="426"/>
        <w:rPr>
          <w:rFonts w:cs="Arial"/>
          <w:color w:val="454545"/>
          <w:szCs w:val="24"/>
        </w:rPr>
      </w:pPr>
      <w:r w:rsidRPr="00F50C91">
        <w:rPr>
          <w:rFonts w:cs="Arial"/>
          <w:color w:val="333333"/>
          <w:szCs w:val="24"/>
        </w:rPr>
        <w:t xml:space="preserve">Delivering and overseeing a comprehensive framework of needs analysis and impact on outcomes; and a multi-agency approach to quality assurance that is informed by data and the views and experience of children, young people and parents.  </w:t>
      </w:r>
    </w:p>
    <w:p w14:paraId="15D98978" w14:textId="77777777" w:rsidR="006D685C" w:rsidRPr="00F50C91" w:rsidRDefault="006D685C" w:rsidP="006D685C">
      <w:pPr>
        <w:pStyle w:val="ListParagraph"/>
        <w:numPr>
          <w:ilvl w:val="0"/>
          <w:numId w:val="1"/>
        </w:numPr>
        <w:shd w:val="clear" w:color="auto" w:fill="FFFFFF"/>
        <w:spacing w:after="270" w:line="240" w:lineRule="auto"/>
        <w:ind w:left="426" w:hanging="426"/>
        <w:rPr>
          <w:rFonts w:cs="Arial"/>
          <w:color w:val="333333"/>
          <w:szCs w:val="24"/>
        </w:rPr>
      </w:pPr>
      <w:r w:rsidRPr="00F50C91">
        <w:rPr>
          <w:rFonts w:cs="Arial"/>
          <w:color w:val="454545"/>
          <w:szCs w:val="24"/>
        </w:rPr>
        <w:t>Ensuring that the</w:t>
      </w:r>
      <w:r w:rsidRPr="00F50C91">
        <w:rPr>
          <w:rFonts w:cs="Arial"/>
          <w:color w:val="333333"/>
          <w:szCs w:val="24"/>
        </w:rPr>
        <w:t xml:space="preserve"> whole local partnership system works together and with families to understand and respond to children’s needs in a coherent way, with each partner contributing to robust assessments, plans and funding arrangements, and monitoring the impact of their services and support. </w:t>
      </w:r>
    </w:p>
    <w:p w14:paraId="557B7245" w14:textId="77777777" w:rsidR="006D685C" w:rsidRPr="00F50C91" w:rsidRDefault="006D685C" w:rsidP="006D685C">
      <w:pPr>
        <w:pStyle w:val="ListParagraph"/>
        <w:numPr>
          <w:ilvl w:val="0"/>
          <w:numId w:val="1"/>
        </w:numPr>
        <w:shd w:val="clear" w:color="auto" w:fill="FFFFFF"/>
        <w:spacing w:after="270" w:line="240" w:lineRule="auto"/>
        <w:ind w:left="426" w:hanging="426"/>
        <w:rPr>
          <w:rFonts w:cs="Arial"/>
          <w:color w:val="333333"/>
          <w:szCs w:val="24"/>
        </w:rPr>
      </w:pPr>
      <w:r w:rsidRPr="00F50C91">
        <w:rPr>
          <w:rFonts w:cs="Arial"/>
          <w:color w:val="454545"/>
          <w:szCs w:val="24"/>
        </w:rPr>
        <w:t>The development of a continually improving local system that builds confidence and trust in parents and carers that their children’s holistic needs will be identified early and can be met effectively and locally.</w:t>
      </w:r>
    </w:p>
    <w:p w14:paraId="7BDBAB50" w14:textId="77777777" w:rsidR="006D685C" w:rsidRPr="00F50C91" w:rsidRDefault="006D685C" w:rsidP="006D685C">
      <w:pPr>
        <w:pStyle w:val="ListParagraph"/>
        <w:numPr>
          <w:ilvl w:val="0"/>
          <w:numId w:val="1"/>
        </w:numPr>
        <w:shd w:val="clear" w:color="auto" w:fill="FFFFFF"/>
        <w:spacing w:after="270" w:line="240" w:lineRule="auto"/>
        <w:ind w:left="426" w:hanging="426"/>
        <w:rPr>
          <w:rFonts w:cs="Arial"/>
          <w:color w:val="333333"/>
          <w:szCs w:val="24"/>
        </w:rPr>
      </w:pPr>
      <w:r w:rsidRPr="00F50C91">
        <w:rPr>
          <w:rFonts w:cs="Arial"/>
          <w:color w:val="333333"/>
          <w:szCs w:val="24"/>
        </w:rPr>
        <w:t>Mobilising and providing a high quality and graduated system of support that is responsive to individual needs and maximises young people’s independence and preparation for adulthood.</w:t>
      </w:r>
    </w:p>
    <w:p w14:paraId="35480BA2" w14:textId="77777777" w:rsidR="006D685C" w:rsidRPr="00F50C91" w:rsidRDefault="006D685C" w:rsidP="006D685C">
      <w:pPr>
        <w:pStyle w:val="ListParagraph"/>
        <w:numPr>
          <w:ilvl w:val="0"/>
          <w:numId w:val="1"/>
        </w:numPr>
        <w:shd w:val="clear" w:color="auto" w:fill="FFFFFF"/>
        <w:spacing w:after="270" w:line="240" w:lineRule="auto"/>
        <w:ind w:left="426" w:hanging="426"/>
        <w:rPr>
          <w:rFonts w:cs="Arial"/>
          <w:color w:val="333333"/>
          <w:szCs w:val="24"/>
        </w:rPr>
      </w:pPr>
      <w:r w:rsidRPr="00F50C91">
        <w:rPr>
          <w:rFonts w:cs="Arial"/>
          <w:color w:val="333333"/>
          <w:szCs w:val="24"/>
        </w:rPr>
        <w:t>Joint commissioning of provision to meet identified need and future demand.</w:t>
      </w:r>
    </w:p>
    <w:p w14:paraId="27F30B29" w14:textId="77777777" w:rsidR="006D685C" w:rsidRPr="00F50C91" w:rsidRDefault="006D685C" w:rsidP="006D685C">
      <w:pPr>
        <w:pStyle w:val="ListParagraph"/>
        <w:numPr>
          <w:ilvl w:val="0"/>
          <w:numId w:val="1"/>
        </w:numPr>
        <w:shd w:val="clear" w:color="auto" w:fill="FFFFFF"/>
        <w:spacing w:after="270" w:line="240" w:lineRule="auto"/>
        <w:ind w:left="426" w:hanging="426"/>
        <w:rPr>
          <w:rFonts w:cs="Arial"/>
          <w:color w:val="333333"/>
          <w:szCs w:val="24"/>
        </w:rPr>
      </w:pPr>
      <w:r w:rsidRPr="00F50C91">
        <w:rPr>
          <w:rFonts w:cs="Arial"/>
          <w:color w:val="333333"/>
          <w:szCs w:val="24"/>
        </w:rPr>
        <w:t>A high quality and integrated system of assessment, review and provision that is timely and delivered by well trained and well supported professionals.</w:t>
      </w:r>
    </w:p>
    <w:p w14:paraId="31FFFE69" w14:textId="77777777" w:rsidR="006D685C" w:rsidRPr="00F50C91" w:rsidRDefault="006D685C" w:rsidP="006D685C">
      <w:pPr>
        <w:pStyle w:val="ListParagraph"/>
        <w:numPr>
          <w:ilvl w:val="0"/>
          <w:numId w:val="1"/>
        </w:numPr>
        <w:shd w:val="clear" w:color="auto" w:fill="FFFFFF"/>
        <w:spacing w:after="270" w:line="240" w:lineRule="auto"/>
        <w:ind w:left="426" w:hanging="426"/>
        <w:rPr>
          <w:rFonts w:cs="Arial"/>
          <w:color w:val="333333"/>
          <w:szCs w:val="24"/>
        </w:rPr>
      </w:pPr>
      <w:r w:rsidRPr="00F50C91">
        <w:rPr>
          <w:rFonts w:cs="Arial"/>
          <w:color w:val="333333"/>
          <w:szCs w:val="24"/>
        </w:rPr>
        <w:t>Developing a partnership SEND leadership and workforce who work effectively together, share resources and core values and use evidence to inform their work.</w:t>
      </w:r>
    </w:p>
    <w:p w14:paraId="44CFC5CE" w14:textId="77777777" w:rsidR="006D685C" w:rsidRPr="00F50C91" w:rsidRDefault="006D685C" w:rsidP="006D685C">
      <w:pPr>
        <w:pStyle w:val="ListParagraph"/>
        <w:numPr>
          <w:ilvl w:val="0"/>
          <w:numId w:val="1"/>
        </w:numPr>
        <w:shd w:val="clear" w:color="auto" w:fill="FFFFFF"/>
        <w:spacing w:after="270" w:line="240" w:lineRule="auto"/>
        <w:ind w:left="426" w:hanging="426"/>
        <w:rPr>
          <w:rFonts w:cs="Arial"/>
          <w:color w:val="333333"/>
          <w:szCs w:val="24"/>
        </w:rPr>
      </w:pPr>
      <w:r w:rsidRPr="00F50C91">
        <w:rPr>
          <w:rFonts w:cs="Arial"/>
          <w:color w:val="333333"/>
          <w:szCs w:val="24"/>
        </w:rPr>
        <w:t>Holding itself and each other to account for meaningful individual and organisational engagement with children and young people with SEND and their families.</w:t>
      </w:r>
    </w:p>
    <w:p w14:paraId="71E44A7F" w14:textId="33E89E72" w:rsidR="006D685C" w:rsidRPr="00F50C91" w:rsidRDefault="006D685C" w:rsidP="006D685C">
      <w:pPr>
        <w:pStyle w:val="ListParagraph"/>
        <w:numPr>
          <w:ilvl w:val="0"/>
          <w:numId w:val="1"/>
        </w:numPr>
        <w:shd w:val="clear" w:color="auto" w:fill="FFFFFF"/>
        <w:spacing w:after="270" w:line="240" w:lineRule="auto"/>
        <w:ind w:left="426" w:hanging="426"/>
        <w:rPr>
          <w:rFonts w:cs="Arial"/>
          <w:color w:val="333333"/>
          <w:szCs w:val="24"/>
        </w:rPr>
      </w:pPr>
      <w:r w:rsidRPr="00F50C91">
        <w:rPr>
          <w:rFonts w:cs="Arial"/>
          <w:color w:val="333333"/>
          <w:szCs w:val="24"/>
        </w:rPr>
        <w:t xml:space="preserve">Ownership of the SEND Strategy and the delivery </w:t>
      </w:r>
      <w:r w:rsidR="00834FAA">
        <w:rPr>
          <w:rFonts w:cs="Arial"/>
          <w:color w:val="333333"/>
          <w:szCs w:val="24"/>
        </w:rPr>
        <w:t>of associated improvement plans, including the development of effective and sustainable Alternative Provision</w:t>
      </w:r>
    </w:p>
    <w:p w14:paraId="5E0AE218" w14:textId="77777777" w:rsidR="006D685C" w:rsidRPr="00F50C91" w:rsidRDefault="006D685C" w:rsidP="006D685C">
      <w:pPr>
        <w:pStyle w:val="ListParagraph"/>
        <w:numPr>
          <w:ilvl w:val="0"/>
          <w:numId w:val="1"/>
        </w:numPr>
        <w:shd w:val="clear" w:color="auto" w:fill="FFFFFF"/>
        <w:spacing w:after="270" w:line="240" w:lineRule="auto"/>
        <w:ind w:left="426" w:hanging="426"/>
        <w:rPr>
          <w:rFonts w:cs="Arial"/>
          <w:color w:val="333333"/>
          <w:szCs w:val="24"/>
        </w:rPr>
      </w:pPr>
      <w:r w:rsidRPr="00F50C91">
        <w:rPr>
          <w:rFonts w:cs="Arial"/>
          <w:color w:val="333333"/>
          <w:szCs w:val="24"/>
        </w:rPr>
        <w:t>The coordinated delivery of the Safety Valve Budget Deficit recovery programme and preparation for SEND Inspection</w:t>
      </w:r>
    </w:p>
    <w:p w14:paraId="6290AB94" w14:textId="77777777" w:rsidR="006D685C" w:rsidRDefault="006D685C" w:rsidP="006D685C">
      <w:pPr>
        <w:pStyle w:val="ListParagraph"/>
        <w:shd w:val="clear" w:color="auto" w:fill="FFFFFF"/>
        <w:spacing w:after="100" w:line="240" w:lineRule="auto"/>
        <w:rPr>
          <w:color w:val="454545"/>
          <w:sz w:val="22"/>
        </w:rPr>
      </w:pPr>
    </w:p>
    <w:p w14:paraId="63132614" w14:textId="77777777" w:rsidR="006D685C" w:rsidRDefault="006D685C" w:rsidP="006D685C">
      <w:pPr>
        <w:pStyle w:val="ListParagraph"/>
        <w:shd w:val="clear" w:color="auto" w:fill="FFFFFF"/>
        <w:spacing w:after="100" w:line="240" w:lineRule="auto"/>
        <w:rPr>
          <w:color w:val="454545"/>
          <w:sz w:val="22"/>
        </w:rPr>
      </w:pPr>
    </w:p>
    <w:p w14:paraId="70A8BAE2" w14:textId="1263A057" w:rsidR="006D685C" w:rsidRDefault="006D685C" w:rsidP="006D685C">
      <w:pPr>
        <w:pStyle w:val="ListParagraph"/>
        <w:shd w:val="clear" w:color="auto" w:fill="FFFFFF"/>
        <w:spacing w:after="100" w:line="240" w:lineRule="auto"/>
        <w:rPr>
          <w:color w:val="454545"/>
          <w:sz w:val="22"/>
        </w:rPr>
      </w:pPr>
    </w:p>
    <w:p w14:paraId="130AE27B" w14:textId="53E1839C" w:rsidR="00260025" w:rsidRDefault="00260025" w:rsidP="006D685C">
      <w:pPr>
        <w:pStyle w:val="ListParagraph"/>
        <w:shd w:val="clear" w:color="auto" w:fill="FFFFFF"/>
        <w:spacing w:after="100" w:line="240" w:lineRule="auto"/>
        <w:rPr>
          <w:color w:val="454545"/>
          <w:sz w:val="22"/>
        </w:rPr>
      </w:pPr>
    </w:p>
    <w:p w14:paraId="0D82D26A" w14:textId="53DA07F2" w:rsidR="00260025" w:rsidRDefault="00260025" w:rsidP="006D685C">
      <w:pPr>
        <w:pStyle w:val="ListParagraph"/>
        <w:shd w:val="clear" w:color="auto" w:fill="FFFFFF"/>
        <w:spacing w:after="100" w:line="240" w:lineRule="auto"/>
        <w:rPr>
          <w:color w:val="454545"/>
          <w:sz w:val="22"/>
        </w:rPr>
      </w:pPr>
    </w:p>
    <w:p w14:paraId="6E6FAC0C" w14:textId="47030C0B" w:rsidR="00260025" w:rsidRDefault="00260025" w:rsidP="006D685C">
      <w:pPr>
        <w:pStyle w:val="ListParagraph"/>
        <w:shd w:val="clear" w:color="auto" w:fill="FFFFFF"/>
        <w:spacing w:after="100" w:line="240" w:lineRule="auto"/>
        <w:rPr>
          <w:color w:val="454545"/>
          <w:sz w:val="22"/>
        </w:rPr>
      </w:pPr>
    </w:p>
    <w:p w14:paraId="5AF1E87F" w14:textId="77777777" w:rsidR="00260025" w:rsidRDefault="00260025" w:rsidP="006D685C">
      <w:pPr>
        <w:pStyle w:val="ListParagraph"/>
        <w:shd w:val="clear" w:color="auto" w:fill="FFFFFF"/>
        <w:spacing w:after="100" w:line="240" w:lineRule="auto"/>
        <w:rPr>
          <w:color w:val="454545"/>
          <w:sz w:val="22"/>
        </w:rPr>
      </w:pPr>
    </w:p>
    <w:p w14:paraId="14166657" w14:textId="77777777" w:rsidR="006D685C" w:rsidRDefault="006D685C" w:rsidP="006D685C">
      <w:pPr>
        <w:pStyle w:val="ListParagraph"/>
        <w:shd w:val="clear" w:color="auto" w:fill="FFFFFF"/>
        <w:spacing w:after="100" w:line="240" w:lineRule="auto"/>
        <w:rPr>
          <w:color w:val="454545"/>
          <w:sz w:val="22"/>
        </w:rPr>
      </w:pPr>
    </w:p>
    <w:p w14:paraId="3A60E35C" w14:textId="77777777" w:rsidR="006D685C" w:rsidRDefault="006D685C" w:rsidP="006D685C">
      <w:pPr>
        <w:pStyle w:val="ListParagraph"/>
        <w:shd w:val="clear" w:color="auto" w:fill="FFFFFF"/>
        <w:spacing w:after="100" w:line="240" w:lineRule="auto"/>
        <w:rPr>
          <w:color w:val="454545"/>
          <w:sz w:val="22"/>
        </w:rPr>
      </w:pPr>
    </w:p>
    <w:p w14:paraId="31FF0C66" w14:textId="77777777" w:rsidR="006D685C" w:rsidRDefault="006D685C" w:rsidP="006D685C">
      <w:pPr>
        <w:pStyle w:val="ListParagraph"/>
        <w:shd w:val="clear" w:color="auto" w:fill="FFFFFF"/>
        <w:spacing w:after="100" w:line="240" w:lineRule="auto"/>
        <w:rPr>
          <w:color w:val="454545"/>
          <w:sz w:val="22"/>
        </w:rPr>
      </w:pPr>
    </w:p>
    <w:p w14:paraId="208B85F0" w14:textId="77777777" w:rsidR="006D685C" w:rsidRDefault="006D685C" w:rsidP="006D685C">
      <w:pPr>
        <w:pStyle w:val="ListParagraph"/>
        <w:shd w:val="clear" w:color="auto" w:fill="FFFFFF"/>
        <w:spacing w:after="100" w:line="240" w:lineRule="auto"/>
        <w:rPr>
          <w:color w:val="454545"/>
          <w:sz w:val="22"/>
        </w:rPr>
      </w:pPr>
    </w:p>
    <w:p w14:paraId="239E1CB5" w14:textId="77777777" w:rsidR="006D685C" w:rsidRDefault="006D685C" w:rsidP="006D685C">
      <w:pPr>
        <w:pStyle w:val="ListParagraph"/>
        <w:shd w:val="clear" w:color="auto" w:fill="FFFFFF"/>
        <w:spacing w:after="100" w:line="240" w:lineRule="auto"/>
        <w:rPr>
          <w:color w:val="454545"/>
          <w:sz w:val="22"/>
        </w:rPr>
      </w:pPr>
    </w:p>
    <w:p w14:paraId="03C02167" w14:textId="77777777" w:rsidR="006D685C" w:rsidRDefault="006D685C" w:rsidP="006D685C">
      <w:pPr>
        <w:pStyle w:val="ListParagraph"/>
        <w:shd w:val="clear" w:color="auto" w:fill="FFFFFF"/>
        <w:spacing w:after="100" w:line="240" w:lineRule="auto"/>
        <w:rPr>
          <w:color w:val="454545"/>
          <w:sz w:val="22"/>
        </w:rPr>
      </w:pPr>
    </w:p>
    <w:p w14:paraId="7CCE1121" w14:textId="77777777" w:rsidR="006D685C" w:rsidRDefault="006D685C" w:rsidP="006D685C">
      <w:pPr>
        <w:pStyle w:val="ListParagraph"/>
        <w:shd w:val="clear" w:color="auto" w:fill="FFFFFF"/>
        <w:spacing w:after="100" w:line="240" w:lineRule="auto"/>
        <w:rPr>
          <w:color w:val="454545"/>
          <w:sz w:val="22"/>
        </w:rPr>
      </w:pPr>
    </w:p>
    <w:p w14:paraId="08741F58" w14:textId="77777777" w:rsidR="006D685C" w:rsidRDefault="006D685C" w:rsidP="006D685C">
      <w:pPr>
        <w:pStyle w:val="ListParagraph"/>
        <w:shd w:val="clear" w:color="auto" w:fill="FFFFFF"/>
        <w:spacing w:after="100" w:line="240" w:lineRule="auto"/>
        <w:rPr>
          <w:color w:val="454545"/>
          <w:sz w:val="22"/>
        </w:rPr>
      </w:pPr>
    </w:p>
    <w:p w14:paraId="69E32C49" w14:textId="77777777" w:rsidR="006D685C" w:rsidRDefault="006D685C" w:rsidP="006D685C">
      <w:pPr>
        <w:pStyle w:val="ListParagraph"/>
        <w:shd w:val="clear" w:color="auto" w:fill="FFFFFF"/>
        <w:spacing w:after="100" w:line="240" w:lineRule="auto"/>
        <w:rPr>
          <w:color w:val="454545"/>
          <w:sz w:val="22"/>
        </w:rPr>
      </w:pPr>
    </w:p>
    <w:p w14:paraId="4B26EB00" w14:textId="77777777" w:rsidR="006D685C" w:rsidRDefault="006D685C" w:rsidP="006D685C">
      <w:pPr>
        <w:pStyle w:val="ListParagraph"/>
        <w:shd w:val="clear" w:color="auto" w:fill="FFFFFF"/>
        <w:spacing w:after="100" w:line="240" w:lineRule="auto"/>
        <w:rPr>
          <w:color w:val="454545"/>
          <w:sz w:val="22"/>
        </w:rPr>
      </w:pPr>
    </w:p>
    <w:p w14:paraId="2F1229DB" w14:textId="77777777" w:rsidR="006D685C" w:rsidRDefault="006D685C" w:rsidP="006D685C">
      <w:pPr>
        <w:pStyle w:val="Heading7"/>
        <w:rPr>
          <w:b/>
          <w:sz w:val="32"/>
        </w:rPr>
      </w:pPr>
      <w:r>
        <w:rPr>
          <w:b/>
          <w:sz w:val="32"/>
        </w:rPr>
        <w:lastRenderedPageBreak/>
        <w:t>Duties of all Board Members</w:t>
      </w:r>
    </w:p>
    <w:p w14:paraId="66DC7BA4" w14:textId="77777777" w:rsidR="006D685C" w:rsidRDefault="006D685C" w:rsidP="006D685C">
      <w:pPr>
        <w:shd w:val="clear" w:color="auto" w:fill="FFFFFF"/>
        <w:spacing w:after="100" w:line="240" w:lineRule="auto"/>
        <w:rPr>
          <w:color w:val="454545"/>
          <w:sz w:val="22"/>
        </w:rPr>
      </w:pPr>
      <w:r>
        <w:rPr>
          <w:color w:val="454545"/>
        </w:rPr>
        <w:t>All Board Members will commit to:</w:t>
      </w:r>
    </w:p>
    <w:p w14:paraId="33802E8D" w14:textId="77777777" w:rsidR="006D685C" w:rsidRDefault="006D685C" w:rsidP="006D685C">
      <w:pPr>
        <w:numPr>
          <w:ilvl w:val="0"/>
          <w:numId w:val="2"/>
        </w:numPr>
        <w:shd w:val="clear" w:color="auto" w:fill="FFFFFF"/>
        <w:spacing w:after="0" w:line="240" w:lineRule="auto"/>
        <w:ind w:left="425"/>
        <w:rPr>
          <w:color w:val="454545"/>
        </w:rPr>
      </w:pPr>
      <w:r>
        <w:rPr>
          <w:color w:val="454545"/>
        </w:rPr>
        <w:t>Provide leadership and direction, make decisions to steer the progress and delivery of the priorities of the SEND partnership, helping to identify and unblock barriers to delivery of services and improvement plans.</w:t>
      </w:r>
    </w:p>
    <w:p w14:paraId="5786A73F" w14:textId="77777777" w:rsidR="006D685C" w:rsidRDefault="006D685C" w:rsidP="006D685C">
      <w:pPr>
        <w:numPr>
          <w:ilvl w:val="0"/>
          <w:numId w:val="2"/>
        </w:numPr>
        <w:shd w:val="clear" w:color="auto" w:fill="FFFFFF"/>
        <w:spacing w:after="0" w:line="240" w:lineRule="auto"/>
        <w:ind w:left="425"/>
        <w:rPr>
          <w:color w:val="454545"/>
        </w:rPr>
      </w:pPr>
      <w:r>
        <w:rPr>
          <w:color w:val="454545"/>
        </w:rPr>
        <w:t xml:space="preserve">Individual and organisational participation in the development of proposals to transform SEND support and services, providing support and challenge and championing the SEND agenda, priorities and principle for driving integrated support </w:t>
      </w:r>
    </w:p>
    <w:p w14:paraId="63CAF56D" w14:textId="77777777" w:rsidR="006D685C" w:rsidRDefault="006D685C" w:rsidP="006D685C">
      <w:pPr>
        <w:numPr>
          <w:ilvl w:val="0"/>
          <w:numId w:val="2"/>
        </w:numPr>
        <w:shd w:val="clear" w:color="auto" w:fill="FFFFFF"/>
        <w:spacing w:after="0" w:line="240" w:lineRule="auto"/>
        <w:ind w:left="425"/>
        <w:rPr>
          <w:color w:val="454545"/>
        </w:rPr>
      </w:pPr>
      <w:r>
        <w:rPr>
          <w:color w:val="454545"/>
        </w:rPr>
        <w:t>Ensure the aims of the SEND partnership are embedded in single agency business and transformation plans</w:t>
      </w:r>
    </w:p>
    <w:p w14:paraId="7C3632C2" w14:textId="77777777" w:rsidR="006D685C" w:rsidRDefault="006D685C" w:rsidP="006D685C">
      <w:pPr>
        <w:numPr>
          <w:ilvl w:val="0"/>
          <w:numId w:val="2"/>
        </w:numPr>
        <w:shd w:val="clear" w:color="auto" w:fill="FFFFFF"/>
        <w:spacing w:after="0" w:line="240" w:lineRule="auto"/>
        <w:ind w:left="425"/>
        <w:rPr>
          <w:color w:val="454545"/>
        </w:rPr>
      </w:pPr>
      <w:r>
        <w:rPr>
          <w:color w:val="454545"/>
        </w:rPr>
        <w:t>Ensure resources are implemented and directed as necessary to achieve the aims of the SEND partnership</w:t>
      </w:r>
    </w:p>
    <w:p w14:paraId="4646265A" w14:textId="77777777" w:rsidR="006D685C" w:rsidRDefault="006D685C" w:rsidP="006D685C">
      <w:pPr>
        <w:numPr>
          <w:ilvl w:val="0"/>
          <w:numId w:val="2"/>
        </w:numPr>
        <w:shd w:val="clear" w:color="auto" w:fill="FFFFFF"/>
        <w:spacing w:after="0" w:line="240" w:lineRule="auto"/>
        <w:ind w:left="425"/>
        <w:rPr>
          <w:color w:val="454545"/>
        </w:rPr>
      </w:pPr>
      <w:r>
        <w:rPr>
          <w:color w:val="454545"/>
        </w:rPr>
        <w:t>Full attendance at all meetings. Deputising is not encouraged but if Board members cannot attend, they must nominate an appropriate deputy to attend on their behalf</w:t>
      </w:r>
    </w:p>
    <w:p w14:paraId="0C3A1780" w14:textId="77777777" w:rsidR="006D685C" w:rsidRDefault="006D685C" w:rsidP="006D685C">
      <w:pPr>
        <w:numPr>
          <w:ilvl w:val="0"/>
          <w:numId w:val="2"/>
        </w:numPr>
        <w:shd w:val="clear" w:color="auto" w:fill="FFFFFF"/>
        <w:spacing w:after="0" w:line="240" w:lineRule="auto"/>
        <w:ind w:left="425"/>
        <w:rPr>
          <w:color w:val="454545"/>
        </w:rPr>
      </w:pPr>
      <w:r>
        <w:rPr>
          <w:color w:val="454545"/>
        </w:rPr>
        <w:t>Complete any assigned actions by the agreed deadline</w:t>
      </w:r>
      <w:bookmarkStart w:id="2" w:name="_qlz0ecide58h"/>
      <w:bookmarkEnd w:id="2"/>
      <w:r>
        <w:rPr>
          <w:color w:val="454545"/>
        </w:rPr>
        <w:t xml:space="preserve">  </w:t>
      </w:r>
    </w:p>
    <w:p w14:paraId="2BA443F2" w14:textId="77777777" w:rsidR="006D685C" w:rsidRDefault="006D685C" w:rsidP="006D685C">
      <w:pPr>
        <w:shd w:val="clear" w:color="auto" w:fill="FFFFFF"/>
        <w:spacing w:line="240" w:lineRule="auto"/>
        <w:rPr>
          <w:color w:val="454545"/>
        </w:rPr>
      </w:pPr>
    </w:p>
    <w:p w14:paraId="57CF6877" w14:textId="77777777" w:rsidR="006D685C" w:rsidRDefault="006D685C" w:rsidP="006D685C">
      <w:pPr>
        <w:pStyle w:val="Heading7"/>
        <w:rPr>
          <w:b/>
          <w:sz w:val="32"/>
        </w:rPr>
      </w:pPr>
      <w:r>
        <w:rPr>
          <w:b/>
          <w:sz w:val="32"/>
        </w:rPr>
        <w:t>Accountability</w:t>
      </w:r>
    </w:p>
    <w:p w14:paraId="4958B08D" w14:textId="69CD2B7D" w:rsidR="00D72354" w:rsidRDefault="00D72354" w:rsidP="006D685C">
      <w:pPr>
        <w:shd w:val="clear" w:color="auto" w:fill="FFFFFF"/>
        <w:spacing w:line="240" w:lineRule="auto"/>
        <w:rPr>
          <w:color w:val="454545"/>
        </w:rPr>
      </w:pPr>
      <w:r>
        <w:rPr>
          <w:color w:val="454545"/>
        </w:rPr>
        <w:t>The Board will include co-opted members from Southwark Independent Voice and our community of children and young people with SEND.</w:t>
      </w:r>
    </w:p>
    <w:p w14:paraId="7F0A597C" w14:textId="47EED1C1" w:rsidR="00D72354" w:rsidRDefault="00D72354" w:rsidP="006D685C">
      <w:pPr>
        <w:shd w:val="clear" w:color="auto" w:fill="FFFFFF"/>
        <w:spacing w:line="240" w:lineRule="auto"/>
        <w:rPr>
          <w:color w:val="454545"/>
        </w:rPr>
      </w:pPr>
      <w:r>
        <w:rPr>
          <w:color w:val="454545"/>
        </w:rPr>
        <w:t>All reports and records of meetings will be published to the Local Offer Website and freely accessible to the public</w:t>
      </w:r>
    </w:p>
    <w:p w14:paraId="4AE776FF" w14:textId="12831210" w:rsidR="006D685C" w:rsidRDefault="006D685C" w:rsidP="006D685C">
      <w:pPr>
        <w:shd w:val="clear" w:color="auto" w:fill="FFFFFF"/>
        <w:spacing w:line="240" w:lineRule="auto"/>
        <w:rPr>
          <w:color w:val="454545"/>
          <w:sz w:val="22"/>
        </w:rPr>
      </w:pPr>
      <w:r>
        <w:rPr>
          <w:color w:val="454545"/>
        </w:rPr>
        <w:t>The Board will report to the Health &amp; Wellbeing Board on a 6-monthly basis. The report will include:</w:t>
      </w:r>
    </w:p>
    <w:p w14:paraId="2CCCDF57" w14:textId="77777777" w:rsidR="006D685C" w:rsidRDefault="006D685C" w:rsidP="006D685C">
      <w:pPr>
        <w:numPr>
          <w:ilvl w:val="0"/>
          <w:numId w:val="3"/>
        </w:numPr>
        <w:shd w:val="clear" w:color="auto" w:fill="FFFFFF"/>
        <w:spacing w:after="0" w:line="240" w:lineRule="auto"/>
        <w:ind w:left="425"/>
        <w:rPr>
          <w:color w:val="454545"/>
        </w:rPr>
      </w:pPr>
      <w:r>
        <w:rPr>
          <w:color w:val="454545"/>
        </w:rPr>
        <w:t>Updates on the progress of the delivery of the SEND Strategy</w:t>
      </w:r>
    </w:p>
    <w:p w14:paraId="4AA0EA1E" w14:textId="77777777" w:rsidR="006D685C" w:rsidRDefault="006D685C" w:rsidP="006D685C">
      <w:pPr>
        <w:numPr>
          <w:ilvl w:val="0"/>
          <w:numId w:val="3"/>
        </w:numPr>
        <w:shd w:val="clear" w:color="auto" w:fill="FFFFFF"/>
        <w:spacing w:after="0" w:line="240" w:lineRule="auto"/>
        <w:ind w:left="425"/>
        <w:rPr>
          <w:color w:val="454545"/>
        </w:rPr>
      </w:pPr>
      <w:r>
        <w:rPr>
          <w:color w:val="454545"/>
        </w:rPr>
        <w:t>Updates on the impact of the partnership on improving outcomes for children with SEND and their parents and carers</w:t>
      </w:r>
    </w:p>
    <w:p w14:paraId="1A424EC0" w14:textId="568F72A8" w:rsidR="006D685C" w:rsidRDefault="006D685C" w:rsidP="006D685C">
      <w:pPr>
        <w:numPr>
          <w:ilvl w:val="0"/>
          <w:numId w:val="3"/>
        </w:numPr>
        <w:shd w:val="clear" w:color="auto" w:fill="FFFFFF"/>
        <w:spacing w:after="0" w:line="240" w:lineRule="auto"/>
        <w:ind w:left="425"/>
        <w:rPr>
          <w:color w:val="454545"/>
        </w:rPr>
      </w:pPr>
      <w:r>
        <w:rPr>
          <w:color w:val="454545"/>
        </w:rPr>
        <w:t>Any issues for escalation impacting on the ability of the partnership to deliver the improvement programme.</w:t>
      </w:r>
    </w:p>
    <w:p w14:paraId="5D4951CA" w14:textId="77777777" w:rsidR="00D72354" w:rsidRDefault="00D72354" w:rsidP="00834FAA">
      <w:pPr>
        <w:shd w:val="clear" w:color="auto" w:fill="FFFFFF"/>
        <w:spacing w:after="0" w:line="240" w:lineRule="auto"/>
        <w:ind w:left="65"/>
        <w:rPr>
          <w:color w:val="454545"/>
        </w:rPr>
      </w:pPr>
    </w:p>
    <w:p w14:paraId="68EC25C3" w14:textId="77777777" w:rsidR="006D685C" w:rsidRDefault="006D685C" w:rsidP="006D685C">
      <w:pPr>
        <w:pStyle w:val="Heading7"/>
        <w:rPr>
          <w:b/>
          <w:sz w:val="32"/>
        </w:rPr>
      </w:pPr>
      <w:bookmarkStart w:id="3" w:name="_2igsk3bw8st8"/>
      <w:bookmarkEnd w:id="3"/>
      <w:r>
        <w:rPr>
          <w:b/>
          <w:sz w:val="32"/>
        </w:rPr>
        <w:t>Review</w:t>
      </w:r>
    </w:p>
    <w:p w14:paraId="467188EC" w14:textId="77777777" w:rsidR="006D685C" w:rsidRDefault="006D685C" w:rsidP="006D685C">
      <w:pPr>
        <w:shd w:val="clear" w:color="auto" w:fill="FFFFFF"/>
        <w:spacing w:after="100" w:line="240" w:lineRule="auto"/>
        <w:rPr>
          <w:color w:val="454545"/>
          <w:sz w:val="22"/>
        </w:rPr>
      </w:pPr>
      <w:r>
        <w:rPr>
          <w:color w:val="454545"/>
        </w:rPr>
        <w:t>The Board and these Terms of Reference shall be subject to annual review or as necessary subject to the direction of the Board membership.</w:t>
      </w:r>
    </w:p>
    <w:p w14:paraId="0C9EB2D5" w14:textId="77777777" w:rsidR="006D685C" w:rsidRDefault="006D685C" w:rsidP="006D685C">
      <w:pPr>
        <w:shd w:val="clear" w:color="auto" w:fill="FFFFFF"/>
        <w:spacing w:after="100" w:line="240" w:lineRule="auto"/>
        <w:rPr>
          <w:color w:val="454545"/>
        </w:rPr>
      </w:pPr>
      <w:bookmarkStart w:id="4" w:name="_j3po8bi86bp2"/>
      <w:bookmarkEnd w:id="4"/>
    </w:p>
    <w:p w14:paraId="3F3F5AD6" w14:textId="77777777" w:rsidR="006D685C" w:rsidRDefault="006D685C" w:rsidP="006D685C">
      <w:pPr>
        <w:pStyle w:val="Heading7"/>
        <w:rPr>
          <w:b/>
          <w:sz w:val="32"/>
        </w:rPr>
      </w:pPr>
      <w:bookmarkStart w:id="5" w:name="_87emq1ifbg6d"/>
      <w:bookmarkEnd w:id="5"/>
      <w:r>
        <w:rPr>
          <w:b/>
          <w:sz w:val="32"/>
        </w:rPr>
        <w:t xml:space="preserve">Meetings </w:t>
      </w:r>
    </w:p>
    <w:p w14:paraId="7C8CAC30" w14:textId="6381F2AF" w:rsidR="006D685C" w:rsidRDefault="006D685C" w:rsidP="006D685C">
      <w:pPr>
        <w:numPr>
          <w:ilvl w:val="0"/>
          <w:numId w:val="4"/>
        </w:numPr>
        <w:shd w:val="clear" w:color="auto" w:fill="FFFFFF"/>
        <w:spacing w:after="0" w:line="240" w:lineRule="auto"/>
        <w:ind w:left="425"/>
        <w:rPr>
          <w:color w:val="454545"/>
          <w:sz w:val="22"/>
        </w:rPr>
      </w:pPr>
      <w:r>
        <w:rPr>
          <w:color w:val="454545"/>
        </w:rPr>
        <w:t xml:space="preserve">The Board will meet </w:t>
      </w:r>
      <w:r w:rsidR="00B050BC">
        <w:rPr>
          <w:color w:val="454545"/>
        </w:rPr>
        <w:t>bi-monthly</w:t>
      </w:r>
    </w:p>
    <w:p w14:paraId="3BB6B595" w14:textId="77777777" w:rsidR="006D685C" w:rsidRDefault="006D685C" w:rsidP="006D685C">
      <w:pPr>
        <w:numPr>
          <w:ilvl w:val="0"/>
          <w:numId w:val="4"/>
        </w:numPr>
        <w:shd w:val="clear" w:color="auto" w:fill="FFFFFF"/>
        <w:spacing w:after="0" w:line="240" w:lineRule="auto"/>
        <w:ind w:left="425"/>
        <w:rPr>
          <w:color w:val="454545"/>
        </w:rPr>
      </w:pPr>
      <w:r>
        <w:rPr>
          <w:color w:val="454545"/>
        </w:rPr>
        <w:t>Meetings will take place at rotating partnership venues</w:t>
      </w:r>
    </w:p>
    <w:p w14:paraId="6B60F09D" w14:textId="77777777" w:rsidR="006D685C" w:rsidRDefault="006D685C" w:rsidP="006D685C">
      <w:pPr>
        <w:numPr>
          <w:ilvl w:val="0"/>
          <w:numId w:val="4"/>
        </w:numPr>
        <w:shd w:val="clear" w:color="auto" w:fill="FFFFFF"/>
        <w:spacing w:after="0" w:line="240" w:lineRule="auto"/>
        <w:ind w:left="425"/>
        <w:rPr>
          <w:color w:val="454545"/>
        </w:rPr>
      </w:pPr>
      <w:r>
        <w:rPr>
          <w:color w:val="454545"/>
        </w:rPr>
        <w:t xml:space="preserve">Administrative support for the Board will be provided by the Local Authority </w:t>
      </w:r>
    </w:p>
    <w:p w14:paraId="00FBAEED" w14:textId="77777777" w:rsidR="006D685C" w:rsidRDefault="006D685C" w:rsidP="006D685C">
      <w:pPr>
        <w:numPr>
          <w:ilvl w:val="0"/>
          <w:numId w:val="4"/>
        </w:numPr>
        <w:shd w:val="clear" w:color="auto" w:fill="FFFFFF"/>
        <w:spacing w:after="0" w:line="240" w:lineRule="auto"/>
        <w:ind w:left="425"/>
        <w:rPr>
          <w:color w:val="454545"/>
        </w:rPr>
      </w:pPr>
      <w:r>
        <w:rPr>
          <w:color w:val="454545"/>
        </w:rPr>
        <w:t>Agendas and associated papers will be sent 5 working days in advance of the meeting.</w:t>
      </w:r>
    </w:p>
    <w:p w14:paraId="52725F30" w14:textId="77777777" w:rsidR="006D685C" w:rsidRDefault="006D685C" w:rsidP="006D685C">
      <w:pPr>
        <w:pStyle w:val="ListParagraph"/>
        <w:shd w:val="clear" w:color="auto" w:fill="FFFFFF"/>
        <w:spacing w:after="100" w:line="240" w:lineRule="auto"/>
        <w:rPr>
          <w:color w:val="454545"/>
        </w:rPr>
      </w:pPr>
    </w:p>
    <w:p w14:paraId="08BA8AE9" w14:textId="77777777" w:rsidR="006D685C" w:rsidRDefault="006D685C" w:rsidP="006D685C">
      <w:pPr>
        <w:pStyle w:val="ListParagraph"/>
        <w:shd w:val="clear" w:color="auto" w:fill="FFFFFF"/>
        <w:spacing w:after="100" w:line="240" w:lineRule="auto"/>
        <w:rPr>
          <w:color w:val="454545"/>
        </w:rPr>
      </w:pPr>
    </w:p>
    <w:p w14:paraId="776FBCBF" w14:textId="77777777" w:rsidR="006D685C" w:rsidRDefault="006D685C" w:rsidP="006D685C">
      <w:pPr>
        <w:pStyle w:val="ListParagraph"/>
        <w:shd w:val="clear" w:color="auto" w:fill="FFFFFF"/>
        <w:spacing w:after="100" w:line="240" w:lineRule="auto"/>
        <w:rPr>
          <w:color w:val="454545"/>
        </w:rPr>
      </w:pPr>
    </w:p>
    <w:p w14:paraId="14A8DCC2" w14:textId="39ABCD50" w:rsidR="006D685C" w:rsidRDefault="006D685C" w:rsidP="006D685C">
      <w:pPr>
        <w:pStyle w:val="ListParagraph"/>
        <w:shd w:val="clear" w:color="auto" w:fill="FFFFFF"/>
        <w:spacing w:after="100" w:line="240" w:lineRule="auto"/>
        <w:rPr>
          <w:color w:val="454545"/>
        </w:rPr>
      </w:pPr>
    </w:p>
    <w:p w14:paraId="0EF03A40" w14:textId="5589B883" w:rsidR="00260025" w:rsidRDefault="00260025" w:rsidP="006D685C">
      <w:pPr>
        <w:pStyle w:val="ListParagraph"/>
        <w:shd w:val="clear" w:color="auto" w:fill="FFFFFF"/>
        <w:spacing w:after="100" w:line="240" w:lineRule="auto"/>
        <w:rPr>
          <w:color w:val="454545"/>
        </w:rPr>
      </w:pPr>
    </w:p>
    <w:p w14:paraId="1F7859A6" w14:textId="77777777" w:rsidR="00260025" w:rsidRDefault="00260025" w:rsidP="006D685C">
      <w:pPr>
        <w:pStyle w:val="ListParagraph"/>
        <w:shd w:val="clear" w:color="auto" w:fill="FFFFFF"/>
        <w:spacing w:after="100" w:line="240" w:lineRule="auto"/>
        <w:rPr>
          <w:color w:val="454545"/>
        </w:rPr>
      </w:pPr>
    </w:p>
    <w:p w14:paraId="2D29AB36" w14:textId="77777777" w:rsidR="006D685C" w:rsidRDefault="006D685C" w:rsidP="006D685C">
      <w:pPr>
        <w:pStyle w:val="ListParagraph"/>
        <w:shd w:val="clear" w:color="auto" w:fill="FFFFFF"/>
        <w:spacing w:after="100" w:line="240" w:lineRule="auto"/>
        <w:rPr>
          <w:color w:val="454545"/>
        </w:rPr>
      </w:pPr>
    </w:p>
    <w:p w14:paraId="3F895E51" w14:textId="77777777" w:rsidR="006D685C" w:rsidRDefault="006D685C" w:rsidP="006D685C">
      <w:pPr>
        <w:pStyle w:val="Heading7"/>
        <w:rPr>
          <w:b/>
          <w:sz w:val="32"/>
        </w:rPr>
      </w:pPr>
      <w:bookmarkStart w:id="6" w:name="_dnebd2m1t056"/>
      <w:bookmarkEnd w:id="6"/>
      <w:r>
        <w:rPr>
          <w:b/>
          <w:sz w:val="32"/>
        </w:rPr>
        <w:lastRenderedPageBreak/>
        <w:t>Membership</w:t>
      </w:r>
    </w:p>
    <w:p w14:paraId="13F41B2D" w14:textId="77777777" w:rsidR="006D685C" w:rsidRDefault="006D685C" w:rsidP="006D685C">
      <w:pPr>
        <w:shd w:val="clear" w:color="auto" w:fill="FFFFFF"/>
        <w:spacing w:after="100" w:line="240" w:lineRule="auto"/>
        <w:rPr>
          <w:color w:val="454545"/>
          <w:sz w:val="22"/>
        </w:rPr>
      </w:pPr>
      <w:r>
        <w:rPr>
          <w:color w:val="454545"/>
        </w:rPr>
        <w:t>The Board membership will be:</w:t>
      </w:r>
    </w:p>
    <w:tbl>
      <w:tblPr>
        <w:tblStyle w:val="TableGrid"/>
        <w:tblW w:w="10774" w:type="dxa"/>
        <w:tblInd w:w="-856" w:type="dxa"/>
        <w:tblLook w:val="04A0" w:firstRow="1" w:lastRow="0" w:firstColumn="1" w:lastColumn="0" w:noHBand="0" w:noVBand="1"/>
      </w:tblPr>
      <w:tblGrid>
        <w:gridCol w:w="2978"/>
        <w:gridCol w:w="4394"/>
        <w:gridCol w:w="3402"/>
      </w:tblGrid>
      <w:tr w:rsidR="006D685C" w14:paraId="437A995D"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16C34758" w14:textId="77777777" w:rsidR="006D685C" w:rsidRDefault="006D685C" w:rsidP="008503E5">
            <w:pPr>
              <w:pStyle w:val="BodyText"/>
              <w:rPr>
                <w:rFonts w:ascii="Arial" w:hAnsi="Arial" w:cs="Arial"/>
                <w:b/>
                <w:color w:val="000000"/>
                <w:sz w:val="20"/>
                <w:szCs w:val="22"/>
              </w:rPr>
            </w:pPr>
            <w:r>
              <w:rPr>
                <w:rFonts w:ascii="Arial" w:hAnsi="Arial" w:cs="Arial"/>
                <w:b/>
                <w:color w:val="000000"/>
                <w:sz w:val="20"/>
                <w:szCs w:val="22"/>
              </w:rPr>
              <w:t>Name</w:t>
            </w:r>
            <w:bookmarkStart w:id="7" w:name="_rsjhxhn6ttne"/>
            <w:bookmarkEnd w:id="7"/>
          </w:p>
        </w:tc>
        <w:tc>
          <w:tcPr>
            <w:tcW w:w="4394" w:type="dxa"/>
            <w:tcBorders>
              <w:top w:val="single" w:sz="4" w:space="0" w:color="auto"/>
              <w:left w:val="single" w:sz="4" w:space="0" w:color="auto"/>
              <w:bottom w:val="single" w:sz="4" w:space="0" w:color="auto"/>
              <w:right w:val="single" w:sz="4" w:space="0" w:color="auto"/>
            </w:tcBorders>
            <w:hideMark/>
          </w:tcPr>
          <w:p w14:paraId="5C94C512" w14:textId="77777777" w:rsidR="006D685C" w:rsidRDefault="006D685C" w:rsidP="008503E5">
            <w:pPr>
              <w:pStyle w:val="BodyText"/>
              <w:rPr>
                <w:rFonts w:ascii="Arial" w:hAnsi="Arial" w:cs="Arial"/>
                <w:b/>
                <w:color w:val="000000"/>
                <w:sz w:val="20"/>
                <w:szCs w:val="22"/>
              </w:rPr>
            </w:pPr>
            <w:r>
              <w:rPr>
                <w:rFonts w:ascii="Arial" w:hAnsi="Arial" w:cs="Arial"/>
                <w:b/>
                <w:color w:val="000000"/>
                <w:sz w:val="20"/>
                <w:szCs w:val="22"/>
              </w:rPr>
              <w:t>Role</w:t>
            </w:r>
          </w:p>
        </w:tc>
        <w:tc>
          <w:tcPr>
            <w:tcW w:w="3402" w:type="dxa"/>
            <w:tcBorders>
              <w:top w:val="single" w:sz="4" w:space="0" w:color="auto"/>
              <w:left w:val="single" w:sz="4" w:space="0" w:color="auto"/>
              <w:bottom w:val="single" w:sz="4" w:space="0" w:color="auto"/>
              <w:right w:val="single" w:sz="4" w:space="0" w:color="auto"/>
            </w:tcBorders>
            <w:hideMark/>
          </w:tcPr>
          <w:p w14:paraId="52593607" w14:textId="77777777" w:rsidR="006D685C" w:rsidRDefault="006D685C" w:rsidP="008503E5">
            <w:pPr>
              <w:pStyle w:val="BodyText"/>
              <w:rPr>
                <w:rFonts w:ascii="Arial" w:hAnsi="Arial" w:cs="Arial"/>
                <w:b/>
                <w:color w:val="000000"/>
                <w:sz w:val="20"/>
                <w:szCs w:val="22"/>
              </w:rPr>
            </w:pPr>
            <w:r>
              <w:rPr>
                <w:rFonts w:ascii="Arial" w:hAnsi="Arial" w:cs="Arial"/>
                <w:b/>
                <w:color w:val="000000"/>
                <w:sz w:val="20"/>
                <w:szCs w:val="22"/>
              </w:rPr>
              <w:t>Agency</w:t>
            </w:r>
          </w:p>
        </w:tc>
      </w:tr>
      <w:tr w:rsidR="006D685C" w14:paraId="47780D73"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5B75A989" w14:textId="2E1F684E" w:rsidR="006D685C" w:rsidRPr="00DF2F8B" w:rsidRDefault="00DF2F8B" w:rsidP="008503E5">
            <w:pPr>
              <w:pStyle w:val="BodyText"/>
              <w:jc w:val="left"/>
              <w:rPr>
                <w:rFonts w:ascii="Arial" w:hAnsi="Arial" w:cs="Arial"/>
                <w:color w:val="000000"/>
                <w:sz w:val="20"/>
                <w:szCs w:val="22"/>
              </w:rPr>
            </w:pPr>
            <w:r w:rsidRPr="00DF2F8B">
              <w:rPr>
                <w:rFonts w:ascii="Arial" w:hAnsi="Arial" w:cs="Arial"/>
                <w:color w:val="000000"/>
                <w:sz w:val="20"/>
                <w:szCs w:val="22"/>
              </w:rPr>
              <w:t>Nicky</w:t>
            </w:r>
            <w:r>
              <w:rPr>
                <w:rFonts w:ascii="Arial" w:hAnsi="Arial" w:cs="Arial"/>
                <w:color w:val="000000"/>
                <w:sz w:val="20"/>
                <w:szCs w:val="22"/>
              </w:rPr>
              <w:t xml:space="preserve"> Rolfe</w:t>
            </w:r>
          </w:p>
        </w:tc>
        <w:tc>
          <w:tcPr>
            <w:tcW w:w="4394" w:type="dxa"/>
            <w:tcBorders>
              <w:top w:val="single" w:sz="4" w:space="0" w:color="auto"/>
              <w:left w:val="single" w:sz="4" w:space="0" w:color="auto"/>
              <w:bottom w:val="single" w:sz="4" w:space="0" w:color="auto"/>
              <w:right w:val="single" w:sz="4" w:space="0" w:color="auto"/>
            </w:tcBorders>
            <w:hideMark/>
          </w:tcPr>
          <w:p w14:paraId="4BF5C110" w14:textId="5DFA234F" w:rsidR="006D685C" w:rsidRPr="00DF2F8B" w:rsidRDefault="00DF2F8B" w:rsidP="008503E5">
            <w:pPr>
              <w:pStyle w:val="BodyText"/>
              <w:jc w:val="left"/>
              <w:rPr>
                <w:rFonts w:ascii="Arial" w:hAnsi="Arial" w:cs="Arial"/>
                <w:color w:val="000000"/>
                <w:sz w:val="20"/>
                <w:szCs w:val="22"/>
              </w:rPr>
            </w:pPr>
            <w:r w:rsidRPr="00DF2F8B">
              <w:rPr>
                <w:rFonts w:ascii="Arial" w:hAnsi="Arial" w:cs="Arial"/>
                <w:color w:val="000000"/>
                <w:sz w:val="20"/>
                <w:szCs w:val="22"/>
              </w:rPr>
              <w:t>Chair</w:t>
            </w:r>
          </w:p>
        </w:tc>
        <w:tc>
          <w:tcPr>
            <w:tcW w:w="3402" w:type="dxa"/>
            <w:tcBorders>
              <w:top w:val="single" w:sz="4" w:space="0" w:color="auto"/>
              <w:left w:val="single" w:sz="4" w:space="0" w:color="auto"/>
              <w:bottom w:val="single" w:sz="4" w:space="0" w:color="auto"/>
              <w:right w:val="single" w:sz="4" w:space="0" w:color="auto"/>
            </w:tcBorders>
          </w:tcPr>
          <w:p w14:paraId="2DFC69EA" w14:textId="04703E77" w:rsidR="006D685C" w:rsidRPr="00DF2F8B" w:rsidRDefault="00DF2F8B" w:rsidP="008503E5">
            <w:pPr>
              <w:pStyle w:val="BodyText"/>
              <w:jc w:val="left"/>
              <w:rPr>
                <w:rFonts w:ascii="Arial" w:hAnsi="Arial" w:cs="Arial"/>
                <w:color w:val="000000"/>
                <w:sz w:val="20"/>
                <w:szCs w:val="22"/>
              </w:rPr>
            </w:pPr>
            <w:r w:rsidRPr="00DF2F8B">
              <w:rPr>
                <w:rFonts w:ascii="Arial" w:hAnsi="Arial" w:cs="Arial"/>
                <w:color w:val="000000"/>
                <w:sz w:val="20"/>
                <w:szCs w:val="22"/>
              </w:rPr>
              <w:t>Southwark Independent Voice</w:t>
            </w:r>
          </w:p>
        </w:tc>
      </w:tr>
      <w:tr w:rsidR="00C01164" w14:paraId="444B9848" w14:textId="77777777" w:rsidTr="008503E5">
        <w:tc>
          <w:tcPr>
            <w:tcW w:w="2978" w:type="dxa"/>
            <w:tcBorders>
              <w:top w:val="single" w:sz="4" w:space="0" w:color="auto"/>
              <w:left w:val="single" w:sz="4" w:space="0" w:color="auto"/>
              <w:bottom w:val="single" w:sz="4" w:space="0" w:color="auto"/>
              <w:right w:val="single" w:sz="4" w:space="0" w:color="auto"/>
            </w:tcBorders>
          </w:tcPr>
          <w:p w14:paraId="0E1C105E" w14:textId="17B8636E" w:rsidR="00C01164" w:rsidRPr="00DF2F8B" w:rsidRDefault="00DF2F8B" w:rsidP="008503E5">
            <w:pPr>
              <w:pStyle w:val="BodyText"/>
              <w:jc w:val="left"/>
              <w:rPr>
                <w:rFonts w:ascii="Arial" w:hAnsi="Arial" w:cs="Arial"/>
                <w:color w:val="000000"/>
                <w:sz w:val="20"/>
                <w:szCs w:val="22"/>
              </w:rPr>
            </w:pPr>
            <w:r w:rsidRPr="00DF2F8B">
              <w:rPr>
                <w:rFonts w:ascii="Arial" w:hAnsi="Arial" w:cs="Arial"/>
                <w:color w:val="000000"/>
                <w:sz w:val="20"/>
                <w:szCs w:val="22"/>
              </w:rPr>
              <w:t>Y</w:t>
            </w:r>
            <w:r w:rsidR="009956D0">
              <w:rPr>
                <w:rFonts w:ascii="Arial" w:hAnsi="Arial" w:cs="Arial"/>
                <w:color w:val="000000"/>
                <w:sz w:val="20"/>
                <w:szCs w:val="22"/>
              </w:rPr>
              <w:t>assim Jama</w:t>
            </w:r>
            <w:r>
              <w:rPr>
                <w:rFonts w:ascii="Arial" w:hAnsi="Arial" w:cs="Arial"/>
                <w:color w:val="000000"/>
                <w:sz w:val="20"/>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65AC9E91" w14:textId="5A0AD99F" w:rsidR="00C01164" w:rsidRPr="00DF2F8B" w:rsidRDefault="00DF2F8B" w:rsidP="008503E5">
            <w:pPr>
              <w:pStyle w:val="BodyText"/>
              <w:jc w:val="left"/>
              <w:rPr>
                <w:rFonts w:ascii="Arial" w:hAnsi="Arial" w:cs="Arial"/>
                <w:color w:val="000000"/>
                <w:sz w:val="20"/>
                <w:szCs w:val="22"/>
              </w:rPr>
            </w:pPr>
            <w:r w:rsidRPr="00DF2F8B">
              <w:rPr>
                <w:rFonts w:ascii="Arial" w:hAnsi="Arial" w:cs="Arial"/>
                <w:color w:val="000000"/>
                <w:sz w:val="20"/>
                <w:szCs w:val="22"/>
              </w:rPr>
              <w:t>Vice-Chair</w:t>
            </w:r>
          </w:p>
        </w:tc>
        <w:tc>
          <w:tcPr>
            <w:tcW w:w="3402" w:type="dxa"/>
            <w:tcBorders>
              <w:top w:val="single" w:sz="4" w:space="0" w:color="auto"/>
              <w:left w:val="single" w:sz="4" w:space="0" w:color="auto"/>
              <w:bottom w:val="single" w:sz="4" w:space="0" w:color="auto"/>
              <w:right w:val="single" w:sz="4" w:space="0" w:color="auto"/>
            </w:tcBorders>
          </w:tcPr>
          <w:p w14:paraId="2A4C1843" w14:textId="13F46D7A" w:rsidR="00C01164" w:rsidRPr="00DF2F8B" w:rsidRDefault="00DF2F8B" w:rsidP="008503E5">
            <w:pPr>
              <w:pStyle w:val="BodyText"/>
              <w:jc w:val="left"/>
              <w:rPr>
                <w:rFonts w:ascii="Arial" w:hAnsi="Arial" w:cs="Arial"/>
                <w:color w:val="000000"/>
                <w:sz w:val="20"/>
                <w:szCs w:val="22"/>
              </w:rPr>
            </w:pPr>
            <w:r w:rsidRPr="00DF2F8B">
              <w:rPr>
                <w:rFonts w:ascii="Arial" w:hAnsi="Arial" w:cs="Arial"/>
                <w:color w:val="000000"/>
                <w:sz w:val="20"/>
                <w:szCs w:val="22"/>
              </w:rPr>
              <w:t>Southwark Independent Voice</w:t>
            </w:r>
          </w:p>
        </w:tc>
      </w:tr>
      <w:tr w:rsidR="006D685C" w14:paraId="6BC01A5D"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04DB9FE6" w14:textId="77777777" w:rsidR="006D685C" w:rsidRDefault="006D685C" w:rsidP="008503E5">
            <w:pPr>
              <w:pStyle w:val="BodyText"/>
              <w:jc w:val="left"/>
              <w:rPr>
                <w:rFonts w:ascii="Arial" w:hAnsi="Arial" w:cs="Arial"/>
                <w:color w:val="000000"/>
                <w:sz w:val="20"/>
                <w:szCs w:val="22"/>
              </w:rPr>
            </w:pPr>
            <w:r>
              <w:rPr>
                <w:rFonts w:ascii="Arial" w:hAnsi="Arial" w:cs="Arial"/>
                <w:color w:val="000000"/>
                <w:sz w:val="20"/>
                <w:szCs w:val="22"/>
              </w:rPr>
              <w:t>Alasdair Smith (Co-Chair)</w:t>
            </w:r>
          </w:p>
        </w:tc>
        <w:tc>
          <w:tcPr>
            <w:tcW w:w="4394" w:type="dxa"/>
            <w:tcBorders>
              <w:top w:val="single" w:sz="4" w:space="0" w:color="auto"/>
              <w:left w:val="single" w:sz="4" w:space="0" w:color="auto"/>
              <w:bottom w:val="single" w:sz="4" w:space="0" w:color="auto"/>
              <w:right w:val="single" w:sz="4" w:space="0" w:color="auto"/>
            </w:tcBorders>
            <w:hideMark/>
          </w:tcPr>
          <w:p w14:paraId="7891DF7E" w14:textId="77777777" w:rsidR="006D685C" w:rsidRDefault="006D685C" w:rsidP="008503E5">
            <w:pPr>
              <w:pStyle w:val="BodyText"/>
              <w:jc w:val="left"/>
              <w:rPr>
                <w:rFonts w:ascii="Arial" w:hAnsi="Arial" w:cs="Arial"/>
                <w:color w:val="000000"/>
                <w:sz w:val="20"/>
                <w:szCs w:val="22"/>
              </w:rPr>
            </w:pPr>
            <w:r>
              <w:rPr>
                <w:rFonts w:ascii="Arial" w:hAnsi="Arial" w:cs="Arial"/>
                <w:color w:val="000000"/>
                <w:sz w:val="20"/>
                <w:szCs w:val="22"/>
              </w:rPr>
              <w:t>Director of Children’s Services</w:t>
            </w:r>
          </w:p>
        </w:tc>
        <w:tc>
          <w:tcPr>
            <w:tcW w:w="3402" w:type="dxa"/>
            <w:tcBorders>
              <w:top w:val="single" w:sz="4" w:space="0" w:color="auto"/>
              <w:left w:val="single" w:sz="4" w:space="0" w:color="auto"/>
              <w:bottom w:val="single" w:sz="4" w:space="0" w:color="auto"/>
              <w:right w:val="single" w:sz="4" w:space="0" w:color="auto"/>
            </w:tcBorders>
            <w:hideMark/>
          </w:tcPr>
          <w:p w14:paraId="0F37D3AC" w14:textId="77777777" w:rsidR="006D685C" w:rsidRDefault="006D685C" w:rsidP="008503E5">
            <w:pPr>
              <w:pStyle w:val="BodyText"/>
              <w:jc w:val="left"/>
              <w:rPr>
                <w:rFonts w:ascii="Arial" w:hAnsi="Arial" w:cs="Arial"/>
                <w:color w:val="000000"/>
                <w:sz w:val="20"/>
                <w:szCs w:val="22"/>
              </w:rPr>
            </w:pPr>
            <w:r>
              <w:rPr>
                <w:rFonts w:ascii="Arial" w:hAnsi="Arial" w:cs="Arial"/>
                <w:color w:val="000000"/>
                <w:sz w:val="20"/>
                <w:szCs w:val="22"/>
              </w:rPr>
              <w:t>London Borough of Southwark</w:t>
            </w:r>
          </w:p>
        </w:tc>
      </w:tr>
      <w:tr w:rsidR="006D685C" w14:paraId="2474FCD8"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43C05A6B" w14:textId="77777777" w:rsidR="006D685C" w:rsidRDefault="006D685C" w:rsidP="008503E5">
            <w:pPr>
              <w:pStyle w:val="BodyText"/>
              <w:jc w:val="left"/>
              <w:rPr>
                <w:rFonts w:ascii="Arial" w:hAnsi="Arial" w:cs="Arial"/>
                <w:color w:val="000000"/>
                <w:sz w:val="20"/>
                <w:szCs w:val="22"/>
              </w:rPr>
            </w:pPr>
            <w:r>
              <w:rPr>
                <w:rFonts w:ascii="Arial" w:hAnsi="Arial" w:cs="Arial"/>
                <w:color w:val="000000"/>
                <w:sz w:val="20"/>
                <w:szCs w:val="22"/>
              </w:rPr>
              <w:t>Martin Wilkinson (Co-Chair)</w:t>
            </w:r>
          </w:p>
        </w:tc>
        <w:tc>
          <w:tcPr>
            <w:tcW w:w="4394" w:type="dxa"/>
            <w:tcBorders>
              <w:top w:val="single" w:sz="4" w:space="0" w:color="auto"/>
              <w:left w:val="single" w:sz="4" w:space="0" w:color="auto"/>
              <w:bottom w:val="single" w:sz="4" w:space="0" w:color="auto"/>
              <w:right w:val="single" w:sz="4" w:space="0" w:color="auto"/>
            </w:tcBorders>
            <w:hideMark/>
          </w:tcPr>
          <w:p w14:paraId="4559A5CB" w14:textId="77777777" w:rsidR="006D685C" w:rsidRDefault="006D685C" w:rsidP="008503E5">
            <w:pPr>
              <w:pStyle w:val="BodyText"/>
              <w:jc w:val="left"/>
              <w:rPr>
                <w:rFonts w:ascii="Arial" w:hAnsi="Arial" w:cs="Arial"/>
                <w:color w:val="000000"/>
                <w:sz w:val="20"/>
                <w:szCs w:val="22"/>
              </w:rPr>
            </w:pPr>
            <w:r>
              <w:rPr>
                <w:rFonts w:ascii="Arial" w:hAnsi="Arial" w:cs="Arial"/>
                <w:color w:val="000000"/>
                <w:sz w:val="20"/>
                <w:szCs w:val="22"/>
              </w:rPr>
              <w:t>Chief Operating Officer, Partnership Southwark</w:t>
            </w:r>
          </w:p>
        </w:tc>
        <w:tc>
          <w:tcPr>
            <w:tcW w:w="3402" w:type="dxa"/>
            <w:tcBorders>
              <w:top w:val="single" w:sz="4" w:space="0" w:color="auto"/>
              <w:left w:val="single" w:sz="4" w:space="0" w:color="auto"/>
              <w:bottom w:val="single" w:sz="4" w:space="0" w:color="auto"/>
              <w:right w:val="single" w:sz="4" w:space="0" w:color="auto"/>
            </w:tcBorders>
            <w:hideMark/>
          </w:tcPr>
          <w:p w14:paraId="1B3A3E4E" w14:textId="77777777" w:rsidR="006D685C" w:rsidRDefault="006D685C" w:rsidP="008503E5">
            <w:pPr>
              <w:rPr>
                <w:rFonts w:ascii="Arial" w:hAnsi="Arial" w:cs="Arial"/>
              </w:rPr>
            </w:pPr>
            <w:r>
              <w:rPr>
                <w:rFonts w:ascii="Arial" w:hAnsi="Arial" w:cs="Arial"/>
              </w:rPr>
              <w:t>South East London Integrated Care System</w:t>
            </w:r>
          </w:p>
        </w:tc>
      </w:tr>
      <w:tr w:rsidR="006D685C" w14:paraId="236F913D"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3714C163"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Councillor Evelyn Akoto</w:t>
            </w:r>
          </w:p>
        </w:tc>
        <w:tc>
          <w:tcPr>
            <w:tcW w:w="4394" w:type="dxa"/>
            <w:tcBorders>
              <w:top w:val="single" w:sz="4" w:space="0" w:color="auto"/>
              <w:left w:val="single" w:sz="4" w:space="0" w:color="auto"/>
              <w:bottom w:val="single" w:sz="4" w:space="0" w:color="auto"/>
              <w:right w:val="single" w:sz="4" w:space="0" w:color="auto"/>
            </w:tcBorders>
            <w:hideMark/>
          </w:tcPr>
          <w:p w14:paraId="324BC16A"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Cabinet Member for Health and Wellbeing</w:t>
            </w:r>
          </w:p>
        </w:tc>
        <w:tc>
          <w:tcPr>
            <w:tcW w:w="3402" w:type="dxa"/>
            <w:tcBorders>
              <w:top w:val="single" w:sz="4" w:space="0" w:color="auto"/>
              <w:left w:val="single" w:sz="4" w:space="0" w:color="auto"/>
              <w:bottom w:val="single" w:sz="4" w:space="0" w:color="auto"/>
              <w:right w:val="single" w:sz="4" w:space="0" w:color="auto"/>
            </w:tcBorders>
            <w:hideMark/>
          </w:tcPr>
          <w:p w14:paraId="1F47E02B"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London Borough of Southwark</w:t>
            </w:r>
          </w:p>
        </w:tc>
      </w:tr>
      <w:tr w:rsidR="006D685C" w14:paraId="265550E3"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0A238CCF"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Councillor Jasmine Ali</w:t>
            </w:r>
          </w:p>
        </w:tc>
        <w:tc>
          <w:tcPr>
            <w:tcW w:w="4394" w:type="dxa"/>
            <w:tcBorders>
              <w:top w:val="single" w:sz="4" w:space="0" w:color="auto"/>
              <w:left w:val="single" w:sz="4" w:space="0" w:color="auto"/>
              <w:bottom w:val="single" w:sz="4" w:space="0" w:color="auto"/>
              <w:right w:val="single" w:sz="4" w:space="0" w:color="auto"/>
            </w:tcBorders>
            <w:hideMark/>
          </w:tcPr>
          <w:p w14:paraId="10DD84CB"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Lead Member for Children’s Services</w:t>
            </w:r>
          </w:p>
        </w:tc>
        <w:tc>
          <w:tcPr>
            <w:tcW w:w="3402" w:type="dxa"/>
            <w:tcBorders>
              <w:top w:val="single" w:sz="4" w:space="0" w:color="auto"/>
              <w:left w:val="single" w:sz="4" w:space="0" w:color="auto"/>
              <w:bottom w:val="single" w:sz="4" w:space="0" w:color="auto"/>
              <w:right w:val="single" w:sz="4" w:space="0" w:color="auto"/>
            </w:tcBorders>
            <w:hideMark/>
          </w:tcPr>
          <w:p w14:paraId="1D3C1DF0"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London Borough of Southwark</w:t>
            </w:r>
          </w:p>
        </w:tc>
      </w:tr>
      <w:tr w:rsidR="00F80388" w14:paraId="301067F0" w14:textId="77777777" w:rsidTr="008503E5">
        <w:tc>
          <w:tcPr>
            <w:tcW w:w="2978" w:type="dxa"/>
            <w:tcBorders>
              <w:top w:val="single" w:sz="4" w:space="0" w:color="auto"/>
              <w:left w:val="single" w:sz="4" w:space="0" w:color="auto"/>
              <w:bottom w:val="single" w:sz="4" w:space="0" w:color="auto"/>
              <w:right w:val="single" w:sz="4" w:space="0" w:color="auto"/>
            </w:tcBorders>
          </w:tcPr>
          <w:p w14:paraId="1DB3C6C9" w14:textId="3DCEB42C" w:rsidR="00F80388" w:rsidRPr="00F80388" w:rsidRDefault="00F80388" w:rsidP="008503E5">
            <w:pPr>
              <w:pStyle w:val="BodyText"/>
              <w:jc w:val="left"/>
              <w:rPr>
                <w:rFonts w:ascii="Arial" w:hAnsi="Arial" w:cs="Arial"/>
                <w:color w:val="000000"/>
                <w:sz w:val="20"/>
              </w:rPr>
            </w:pPr>
            <w:r w:rsidRPr="00F80388">
              <w:rPr>
                <w:rFonts w:ascii="Arial" w:hAnsi="Arial" w:cs="Arial"/>
                <w:color w:val="000000"/>
                <w:sz w:val="20"/>
              </w:rPr>
              <w:t>Lloyd Barclay</w:t>
            </w:r>
          </w:p>
        </w:tc>
        <w:tc>
          <w:tcPr>
            <w:tcW w:w="4394" w:type="dxa"/>
            <w:tcBorders>
              <w:top w:val="single" w:sz="4" w:space="0" w:color="auto"/>
              <w:left w:val="single" w:sz="4" w:space="0" w:color="auto"/>
              <w:bottom w:val="single" w:sz="4" w:space="0" w:color="auto"/>
              <w:right w:val="single" w:sz="4" w:space="0" w:color="auto"/>
            </w:tcBorders>
          </w:tcPr>
          <w:p w14:paraId="14DDC5BE" w14:textId="6BC17334" w:rsidR="00F80388" w:rsidRPr="00F80388" w:rsidRDefault="00F80388" w:rsidP="008503E5">
            <w:pPr>
              <w:pStyle w:val="BodyText"/>
              <w:jc w:val="left"/>
              <w:rPr>
                <w:rFonts w:ascii="Arial" w:hAnsi="Arial" w:cs="Arial"/>
                <w:color w:val="3B3838"/>
                <w:sz w:val="20"/>
                <w:lang w:val="en-US"/>
              </w:rPr>
            </w:pPr>
            <w:r w:rsidRPr="00F80388">
              <w:rPr>
                <w:rFonts w:ascii="Arial" w:hAnsi="Arial" w:cs="Arial"/>
                <w:color w:val="3B3838"/>
                <w:sz w:val="20"/>
                <w:lang w:val="en-US"/>
              </w:rPr>
              <w:t>Team Manager</w:t>
            </w:r>
          </w:p>
        </w:tc>
        <w:tc>
          <w:tcPr>
            <w:tcW w:w="3402" w:type="dxa"/>
            <w:tcBorders>
              <w:top w:val="single" w:sz="4" w:space="0" w:color="auto"/>
              <w:left w:val="single" w:sz="4" w:space="0" w:color="auto"/>
              <w:bottom w:val="single" w:sz="4" w:space="0" w:color="auto"/>
              <w:right w:val="single" w:sz="4" w:space="0" w:color="auto"/>
            </w:tcBorders>
          </w:tcPr>
          <w:p w14:paraId="1AF7D0C2" w14:textId="2CA97CAF" w:rsidR="00F80388" w:rsidRPr="00F80388" w:rsidRDefault="00F80388" w:rsidP="008503E5">
            <w:pPr>
              <w:pStyle w:val="BodyText"/>
              <w:jc w:val="left"/>
              <w:rPr>
                <w:rFonts w:ascii="Arial" w:hAnsi="Arial" w:cs="Arial"/>
                <w:color w:val="000000"/>
                <w:sz w:val="20"/>
              </w:rPr>
            </w:pPr>
            <w:r w:rsidRPr="00F80388">
              <w:rPr>
                <w:rFonts w:ascii="Arial" w:hAnsi="Arial" w:cs="Arial"/>
                <w:color w:val="000000"/>
                <w:sz w:val="20"/>
              </w:rPr>
              <w:t>Southwark Independent Advice Service</w:t>
            </w:r>
          </w:p>
        </w:tc>
      </w:tr>
      <w:tr w:rsidR="00F80388" w14:paraId="59C26B16" w14:textId="77777777" w:rsidTr="008503E5">
        <w:tc>
          <w:tcPr>
            <w:tcW w:w="2978" w:type="dxa"/>
            <w:tcBorders>
              <w:top w:val="single" w:sz="4" w:space="0" w:color="auto"/>
              <w:left w:val="single" w:sz="4" w:space="0" w:color="auto"/>
              <w:bottom w:val="single" w:sz="4" w:space="0" w:color="auto"/>
              <w:right w:val="single" w:sz="4" w:space="0" w:color="auto"/>
            </w:tcBorders>
          </w:tcPr>
          <w:p w14:paraId="1A2B40BB" w14:textId="0A268E76" w:rsidR="00F80388" w:rsidRPr="00F80388" w:rsidRDefault="00F80388" w:rsidP="008503E5">
            <w:pPr>
              <w:pStyle w:val="BodyText"/>
              <w:jc w:val="left"/>
              <w:rPr>
                <w:rFonts w:ascii="Arial" w:hAnsi="Arial" w:cs="Arial"/>
                <w:color w:val="000000"/>
                <w:sz w:val="20"/>
              </w:rPr>
            </w:pPr>
            <w:r w:rsidRPr="00F80388">
              <w:rPr>
                <w:rFonts w:ascii="Arial" w:hAnsi="Arial" w:cs="Arial"/>
                <w:color w:val="000000"/>
                <w:sz w:val="20"/>
              </w:rPr>
              <w:t>Mario Bartee</w:t>
            </w:r>
          </w:p>
        </w:tc>
        <w:tc>
          <w:tcPr>
            <w:tcW w:w="4394" w:type="dxa"/>
            <w:tcBorders>
              <w:top w:val="single" w:sz="4" w:space="0" w:color="auto"/>
              <w:left w:val="single" w:sz="4" w:space="0" w:color="auto"/>
              <w:bottom w:val="single" w:sz="4" w:space="0" w:color="auto"/>
              <w:right w:val="single" w:sz="4" w:space="0" w:color="auto"/>
            </w:tcBorders>
          </w:tcPr>
          <w:p w14:paraId="085F0746" w14:textId="5B9FC9EC" w:rsidR="00F80388" w:rsidRPr="00F80388" w:rsidRDefault="00F80388" w:rsidP="008503E5">
            <w:pPr>
              <w:pStyle w:val="BodyText"/>
              <w:jc w:val="left"/>
              <w:rPr>
                <w:rFonts w:ascii="Arial" w:hAnsi="Arial" w:cs="Arial"/>
                <w:color w:val="000000"/>
                <w:sz w:val="20"/>
              </w:rPr>
            </w:pPr>
            <w:r w:rsidRPr="00F80388">
              <w:rPr>
                <w:rFonts w:ascii="Arial" w:hAnsi="Arial" w:cs="Arial"/>
                <w:color w:val="3B3838"/>
                <w:sz w:val="20"/>
                <w:lang w:val="en-US"/>
              </w:rPr>
              <w:t>Southwark CAMHS SEN Lead</w:t>
            </w:r>
          </w:p>
        </w:tc>
        <w:tc>
          <w:tcPr>
            <w:tcW w:w="3402" w:type="dxa"/>
            <w:tcBorders>
              <w:top w:val="single" w:sz="4" w:space="0" w:color="auto"/>
              <w:left w:val="single" w:sz="4" w:space="0" w:color="auto"/>
              <w:bottom w:val="single" w:sz="4" w:space="0" w:color="auto"/>
              <w:right w:val="single" w:sz="4" w:space="0" w:color="auto"/>
            </w:tcBorders>
          </w:tcPr>
          <w:p w14:paraId="40A6CAE4" w14:textId="7DB00D18" w:rsidR="00F80388" w:rsidRPr="00F80388" w:rsidRDefault="00F80388" w:rsidP="008503E5">
            <w:pPr>
              <w:pStyle w:val="BodyText"/>
              <w:jc w:val="left"/>
              <w:rPr>
                <w:rFonts w:ascii="Arial" w:hAnsi="Arial" w:cs="Arial"/>
                <w:color w:val="000000"/>
                <w:sz w:val="20"/>
              </w:rPr>
            </w:pPr>
            <w:r w:rsidRPr="00F80388">
              <w:rPr>
                <w:rFonts w:ascii="Arial" w:hAnsi="Arial" w:cs="Arial"/>
                <w:color w:val="000000"/>
                <w:sz w:val="20"/>
              </w:rPr>
              <w:t>South London &amp; Maudsley</w:t>
            </w:r>
          </w:p>
        </w:tc>
      </w:tr>
      <w:tr w:rsidR="006D685C" w14:paraId="06F4FC66"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320CDFFE" w14:textId="77777777" w:rsidR="006D685C" w:rsidRDefault="006D685C" w:rsidP="008503E5">
            <w:pPr>
              <w:pStyle w:val="BodyText"/>
              <w:jc w:val="left"/>
              <w:rPr>
                <w:rFonts w:cs="Arial"/>
                <w:color w:val="000000"/>
                <w:sz w:val="20"/>
                <w:szCs w:val="22"/>
              </w:rPr>
            </w:pPr>
            <w:r>
              <w:rPr>
                <w:rFonts w:ascii="Arial" w:hAnsi="Arial" w:cs="Arial"/>
                <w:color w:val="000000"/>
                <w:sz w:val="20"/>
              </w:rPr>
              <w:t>Jenny Brennan</w:t>
            </w:r>
          </w:p>
        </w:tc>
        <w:tc>
          <w:tcPr>
            <w:tcW w:w="4394" w:type="dxa"/>
            <w:tcBorders>
              <w:top w:val="single" w:sz="4" w:space="0" w:color="auto"/>
              <w:left w:val="single" w:sz="4" w:space="0" w:color="auto"/>
              <w:bottom w:val="single" w:sz="4" w:space="0" w:color="auto"/>
              <w:right w:val="single" w:sz="4" w:space="0" w:color="auto"/>
            </w:tcBorders>
            <w:hideMark/>
          </w:tcPr>
          <w:p w14:paraId="32F9F0B6" w14:textId="77777777" w:rsidR="006D685C" w:rsidRDefault="006D685C" w:rsidP="008503E5">
            <w:pPr>
              <w:pStyle w:val="BodyText"/>
              <w:jc w:val="left"/>
              <w:rPr>
                <w:rFonts w:cs="Arial"/>
                <w:color w:val="000000"/>
                <w:sz w:val="20"/>
                <w:szCs w:val="22"/>
              </w:rPr>
            </w:pPr>
            <w:r>
              <w:rPr>
                <w:rFonts w:ascii="Arial" w:hAnsi="Arial" w:cs="Arial"/>
                <w:color w:val="000000"/>
                <w:sz w:val="20"/>
              </w:rPr>
              <w:t>Assistant Director – Early Help &amp; Youth Justice</w:t>
            </w:r>
          </w:p>
        </w:tc>
        <w:tc>
          <w:tcPr>
            <w:tcW w:w="3402" w:type="dxa"/>
            <w:tcBorders>
              <w:top w:val="single" w:sz="4" w:space="0" w:color="auto"/>
              <w:left w:val="single" w:sz="4" w:space="0" w:color="auto"/>
              <w:bottom w:val="single" w:sz="4" w:space="0" w:color="auto"/>
              <w:right w:val="single" w:sz="4" w:space="0" w:color="auto"/>
            </w:tcBorders>
            <w:hideMark/>
          </w:tcPr>
          <w:p w14:paraId="39943D00" w14:textId="77777777" w:rsidR="006D685C" w:rsidRDefault="006D685C" w:rsidP="008503E5">
            <w:pPr>
              <w:pStyle w:val="BodyText"/>
              <w:jc w:val="left"/>
              <w:rPr>
                <w:rFonts w:cs="Arial"/>
                <w:color w:val="000000"/>
                <w:sz w:val="20"/>
                <w:szCs w:val="22"/>
              </w:rPr>
            </w:pPr>
            <w:r>
              <w:rPr>
                <w:rFonts w:ascii="Arial" w:hAnsi="Arial" w:cs="Arial"/>
                <w:color w:val="000000"/>
                <w:sz w:val="20"/>
              </w:rPr>
              <w:t>London Borough of Southwark</w:t>
            </w:r>
          </w:p>
        </w:tc>
      </w:tr>
      <w:tr w:rsidR="006D685C" w14:paraId="16DAA771"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7F838EE5"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Anna Chiva</w:t>
            </w:r>
          </w:p>
        </w:tc>
        <w:tc>
          <w:tcPr>
            <w:tcW w:w="4394" w:type="dxa"/>
            <w:tcBorders>
              <w:top w:val="single" w:sz="4" w:space="0" w:color="auto"/>
              <w:left w:val="single" w:sz="4" w:space="0" w:color="auto"/>
              <w:bottom w:val="single" w:sz="4" w:space="0" w:color="auto"/>
              <w:right w:val="single" w:sz="4" w:space="0" w:color="auto"/>
            </w:tcBorders>
            <w:hideMark/>
          </w:tcPr>
          <w:p w14:paraId="750DF015"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Assistant Director – SEND</w:t>
            </w:r>
          </w:p>
        </w:tc>
        <w:tc>
          <w:tcPr>
            <w:tcW w:w="3402" w:type="dxa"/>
            <w:tcBorders>
              <w:top w:val="single" w:sz="4" w:space="0" w:color="auto"/>
              <w:left w:val="single" w:sz="4" w:space="0" w:color="auto"/>
              <w:bottom w:val="single" w:sz="4" w:space="0" w:color="auto"/>
              <w:right w:val="single" w:sz="4" w:space="0" w:color="auto"/>
            </w:tcBorders>
            <w:hideMark/>
          </w:tcPr>
          <w:p w14:paraId="32C05070"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London Borough of Southwark</w:t>
            </w:r>
          </w:p>
        </w:tc>
      </w:tr>
      <w:tr w:rsidR="006D685C" w14:paraId="2E17DD4D"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5D5649DB"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Michael Crowe</w:t>
            </w:r>
          </w:p>
        </w:tc>
        <w:tc>
          <w:tcPr>
            <w:tcW w:w="4394" w:type="dxa"/>
            <w:tcBorders>
              <w:top w:val="single" w:sz="4" w:space="0" w:color="auto"/>
              <w:left w:val="single" w:sz="4" w:space="0" w:color="auto"/>
              <w:bottom w:val="single" w:sz="4" w:space="0" w:color="auto"/>
              <w:right w:val="single" w:sz="4" w:space="0" w:color="auto"/>
            </w:tcBorders>
            <w:hideMark/>
          </w:tcPr>
          <w:p w14:paraId="525C2C0D"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 xml:space="preserve">Strategic Programme Lead </w:t>
            </w:r>
          </w:p>
        </w:tc>
        <w:tc>
          <w:tcPr>
            <w:tcW w:w="3402" w:type="dxa"/>
            <w:tcBorders>
              <w:top w:val="single" w:sz="4" w:space="0" w:color="auto"/>
              <w:left w:val="single" w:sz="4" w:space="0" w:color="auto"/>
              <w:bottom w:val="single" w:sz="4" w:space="0" w:color="auto"/>
              <w:right w:val="single" w:sz="4" w:space="0" w:color="auto"/>
            </w:tcBorders>
            <w:hideMark/>
          </w:tcPr>
          <w:p w14:paraId="3512D23A" w14:textId="77777777" w:rsidR="006D685C" w:rsidRDefault="006D685C" w:rsidP="008503E5">
            <w:pPr>
              <w:pStyle w:val="BodyText"/>
              <w:jc w:val="left"/>
              <w:rPr>
                <w:rFonts w:cs="Arial"/>
                <w:color w:val="000000"/>
                <w:sz w:val="20"/>
                <w:szCs w:val="22"/>
              </w:rPr>
            </w:pPr>
            <w:r>
              <w:rPr>
                <w:rFonts w:ascii="Arial" w:hAnsi="Arial" w:cs="Arial"/>
                <w:color w:val="000000"/>
                <w:sz w:val="20"/>
                <w:szCs w:val="22"/>
              </w:rPr>
              <w:t>London Borough of Southwark</w:t>
            </w:r>
          </w:p>
        </w:tc>
      </w:tr>
      <w:tr w:rsidR="006D685C" w14:paraId="28711940"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6491B1D4" w14:textId="77777777" w:rsidR="006D685C" w:rsidRDefault="006D685C" w:rsidP="008503E5">
            <w:pPr>
              <w:pStyle w:val="BodyText"/>
              <w:jc w:val="left"/>
              <w:rPr>
                <w:rFonts w:cs="Arial"/>
                <w:color w:val="000000"/>
                <w:sz w:val="20"/>
                <w:szCs w:val="22"/>
              </w:rPr>
            </w:pPr>
            <w:r>
              <w:rPr>
                <w:rFonts w:ascii="Arial" w:hAnsi="Arial" w:cs="Arial"/>
                <w:color w:val="000000"/>
                <w:sz w:val="20"/>
              </w:rPr>
              <w:t>Helen Edwards</w:t>
            </w:r>
          </w:p>
        </w:tc>
        <w:tc>
          <w:tcPr>
            <w:tcW w:w="4394" w:type="dxa"/>
            <w:tcBorders>
              <w:top w:val="single" w:sz="4" w:space="0" w:color="auto"/>
              <w:left w:val="single" w:sz="4" w:space="0" w:color="auto"/>
              <w:bottom w:val="single" w:sz="4" w:space="0" w:color="auto"/>
              <w:right w:val="single" w:sz="4" w:space="0" w:color="auto"/>
            </w:tcBorders>
            <w:hideMark/>
          </w:tcPr>
          <w:p w14:paraId="44601092" w14:textId="77777777" w:rsidR="006D685C" w:rsidRDefault="006D685C" w:rsidP="008503E5">
            <w:pPr>
              <w:pStyle w:val="BodyText"/>
              <w:jc w:val="left"/>
              <w:rPr>
                <w:rFonts w:cs="Arial"/>
                <w:color w:val="000000"/>
                <w:sz w:val="20"/>
                <w:szCs w:val="22"/>
              </w:rPr>
            </w:pPr>
            <w:r>
              <w:rPr>
                <w:rFonts w:ascii="Arial" w:hAnsi="Arial" w:cs="Arial"/>
                <w:color w:val="000000"/>
                <w:sz w:val="20"/>
              </w:rPr>
              <w:t>Head of Safeguarding, SEND, MCA Governance and Assurance</w:t>
            </w:r>
          </w:p>
        </w:tc>
        <w:tc>
          <w:tcPr>
            <w:tcW w:w="3402" w:type="dxa"/>
            <w:tcBorders>
              <w:top w:val="single" w:sz="4" w:space="0" w:color="auto"/>
              <w:left w:val="single" w:sz="4" w:space="0" w:color="auto"/>
              <w:bottom w:val="single" w:sz="4" w:space="0" w:color="auto"/>
              <w:right w:val="single" w:sz="4" w:space="0" w:color="auto"/>
            </w:tcBorders>
            <w:hideMark/>
          </w:tcPr>
          <w:p w14:paraId="346882DD" w14:textId="77777777" w:rsidR="006D685C" w:rsidRDefault="006D685C" w:rsidP="008503E5">
            <w:pPr>
              <w:rPr>
                <w:rFonts w:ascii="Arial" w:hAnsi="Arial" w:cs="Arial"/>
              </w:rPr>
            </w:pPr>
            <w:r>
              <w:rPr>
                <w:rFonts w:ascii="Arial" w:hAnsi="Arial" w:cs="Arial"/>
              </w:rPr>
              <w:t>South East London Integrated Care System</w:t>
            </w:r>
          </w:p>
        </w:tc>
      </w:tr>
      <w:tr w:rsidR="006D685C" w14:paraId="6B51CC50"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15E2723C" w14:textId="77777777" w:rsidR="006D685C" w:rsidRDefault="006D685C" w:rsidP="008503E5">
            <w:pPr>
              <w:pStyle w:val="BodyText"/>
              <w:jc w:val="left"/>
              <w:rPr>
                <w:rFonts w:cs="Arial"/>
                <w:color w:val="000000"/>
                <w:sz w:val="20"/>
                <w:szCs w:val="22"/>
              </w:rPr>
            </w:pPr>
            <w:r>
              <w:rPr>
                <w:rFonts w:ascii="Arial" w:hAnsi="Arial" w:cs="Arial"/>
                <w:color w:val="000000"/>
                <w:sz w:val="20"/>
              </w:rPr>
              <w:t>Neil Gordon-Orr</w:t>
            </w:r>
          </w:p>
        </w:tc>
        <w:tc>
          <w:tcPr>
            <w:tcW w:w="4394" w:type="dxa"/>
            <w:tcBorders>
              <w:top w:val="single" w:sz="4" w:space="0" w:color="auto"/>
              <w:left w:val="single" w:sz="4" w:space="0" w:color="auto"/>
              <w:bottom w:val="single" w:sz="4" w:space="0" w:color="auto"/>
              <w:right w:val="single" w:sz="4" w:space="0" w:color="auto"/>
            </w:tcBorders>
            <w:hideMark/>
          </w:tcPr>
          <w:p w14:paraId="2B45344D" w14:textId="77777777" w:rsidR="006D685C" w:rsidRDefault="006D685C" w:rsidP="008503E5">
            <w:pPr>
              <w:pStyle w:val="BodyText"/>
              <w:jc w:val="left"/>
              <w:rPr>
                <w:rFonts w:cs="Arial"/>
                <w:color w:val="000000"/>
                <w:sz w:val="20"/>
                <w:szCs w:val="22"/>
              </w:rPr>
            </w:pPr>
            <w:r>
              <w:rPr>
                <w:rFonts w:ascii="Arial" w:hAnsi="Arial" w:cs="Arial"/>
                <w:color w:val="000000"/>
                <w:sz w:val="20"/>
              </w:rPr>
              <w:t>Assistant Director - Education Access and Statutory Services</w:t>
            </w:r>
          </w:p>
        </w:tc>
        <w:tc>
          <w:tcPr>
            <w:tcW w:w="3402" w:type="dxa"/>
            <w:tcBorders>
              <w:top w:val="single" w:sz="4" w:space="0" w:color="auto"/>
              <w:left w:val="single" w:sz="4" w:space="0" w:color="auto"/>
              <w:bottom w:val="single" w:sz="4" w:space="0" w:color="auto"/>
              <w:right w:val="single" w:sz="4" w:space="0" w:color="auto"/>
            </w:tcBorders>
            <w:hideMark/>
          </w:tcPr>
          <w:p w14:paraId="18F432E9" w14:textId="77777777" w:rsidR="006D685C" w:rsidRDefault="006D685C" w:rsidP="008503E5">
            <w:pPr>
              <w:pStyle w:val="BodyText"/>
              <w:jc w:val="left"/>
              <w:rPr>
                <w:rFonts w:cs="Arial"/>
                <w:color w:val="000000"/>
                <w:sz w:val="20"/>
                <w:szCs w:val="22"/>
              </w:rPr>
            </w:pPr>
            <w:r>
              <w:rPr>
                <w:rFonts w:ascii="Arial" w:hAnsi="Arial" w:cs="Arial"/>
                <w:color w:val="000000"/>
                <w:sz w:val="20"/>
              </w:rPr>
              <w:t>London Borough of Southwark</w:t>
            </w:r>
          </w:p>
        </w:tc>
      </w:tr>
      <w:tr w:rsidR="006D685C" w14:paraId="70B91974"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3C1817B1" w14:textId="77777777" w:rsidR="006D685C" w:rsidRDefault="006D685C" w:rsidP="008503E5">
            <w:pPr>
              <w:pStyle w:val="BodyText"/>
              <w:jc w:val="left"/>
              <w:rPr>
                <w:rFonts w:cs="Arial"/>
                <w:color w:val="000000"/>
                <w:sz w:val="20"/>
                <w:szCs w:val="22"/>
              </w:rPr>
            </w:pPr>
            <w:r>
              <w:rPr>
                <w:rFonts w:ascii="Arial" w:hAnsi="Arial" w:cs="Arial"/>
                <w:color w:val="000000"/>
                <w:sz w:val="20"/>
              </w:rPr>
              <w:t>Rachael Horner</w:t>
            </w:r>
          </w:p>
        </w:tc>
        <w:tc>
          <w:tcPr>
            <w:tcW w:w="4394" w:type="dxa"/>
            <w:tcBorders>
              <w:top w:val="single" w:sz="4" w:space="0" w:color="auto"/>
              <w:left w:val="single" w:sz="4" w:space="0" w:color="auto"/>
              <w:bottom w:val="single" w:sz="4" w:space="0" w:color="auto"/>
              <w:right w:val="single" w:sz="4" w:space="0" w:color="auto"/>
            </w:tcBorders>
            <w:hideMark/>
          </w:tcPr>
          <w:p w14:paraId="0351BA3F" w14:textId="77777777" w:rsidR="006D685C" w:rsidRDefault="006D685C" w:rsidP="008503E5">
            <w:pPr>
              <w:pStyle w:val="BodyText"/>
              <w:jc w:val="left"/>
              <w:rPr>
                <w:rFonts w:cs="Arial"/>
                <w:color w:val="000000"/>
                <w:sz w:val="20"/>
                <w:szCs w:val="22"/>
              </w:rPr>
            </w:pPr>
            <w:r>
              <w:rPr>
                <w:rFonts w:ascii="Arial" w:hAnsi="Arial" w:cs="Arial"/>
                <w:color w:val="000000"/>
                <w:sz w:val="20"/>
              </w:rPr>
              <w:t>Lead Commissioner – SEND</w:t>
            </w:r>
          </w:p>
        </w:tc>
        <w:tc>
          <w:tcPr>
            <w:tcW w:w="3402" w:type="dxa"/>
            <w:tcBorders>
              <w:top w:val="single" w:sz="4" w:space="0" w:color="auto"/>
              <w:left w:val="single" w:sz="4" w:space="0" w:color="auto"/>
              <w:bottom w:val="single" w:sz="4" w:space="0" w:color="auto"/>
              <w:right w:val="single" w:sz="4" w:space="0" w:color="auto"/>
            </w:tcBorders>
            <w:hideMark/>
          </w:tcPr>
          <w:p w14:paraId="7162A74D" w14:textId="77777777" w:rsidR="006D685C" w:rsidRDefault="006D685C" w:rsidP="008503E5">
            <w:pPr>
              <w:pStyle w:val="BodyText"/>
              <w:jc w:val="left"/>
              <w:rPr>
                <w:rFonts w:cs="Arial"/>
                <w:color w:val="000000"/>
                <w:sz w:val="20"/>
                <w:szCs w:val="22"/>
              </w:rPr>
            </w:pPr>
            <w:r>
              <w:rPr>
                <w:rFonts w:ascii="Arial" w:hAnsi="Arial" w:cs="Arial"/>
                <w:color w:val="000000"/>
                <w:sz w:val="20"/>
              </w:rPr>
              <w:t>London Borough of Southwark</w:t>
            </w:r>
          </w:p>
        </w:tc>
      </w:tr>
      <w:tr w:rsidR="006D685C" w14:paraId="6E61250C"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081257E0" w14:textId="77777777" w:rsidR="006D685C" w:rsidRDefault="006D685C" w:rsidP="008503E5">
            <w:pPr>
              <w:pStyle w:val="BodyText"/>
              <w:jc w:val="left"/>
              <w:rPr>
                <w:rFonts w:cs="Arial"/>
                <w:color w:val="000000"/>
                <w:sz w:val="20"/>
                <w:szCs w:val="22"/>
              </w:rPr>
            </w:pPr>
            <w:r>
              <w:rPr>
                <w:rFonts w:ascii="Arial" w:hAnsi="Arial" w:cs="Arial"/>
                <w:color w:val="000000"/>
                <w:sz w:val="20"/>
              </w:rPr>
              <w:t>Danna Johnson</w:t>
            </w:r>
          </w:p>
        </w:tc>
        <w:tc>
          <w:tcPr>
            <w:tcW w:w="4394" w:type="dxa"/>
            <w:tcBorders>
              <w:top w:val="single" w:sz="4" w:space="0" w:color="auto"/>
              <w:left w:val="single" w:sz="4" w:space="0" w:color="auto"/>
              <w:bottom w:val="single" w:sz="4" w:space="0" w:color="auto"/>
              <w:right w:val="single" w:sz="4" w:space="0" w:color="auto"/>
            </w:tcBorders>
            <w:hideMark/>
          </w:tcPr>
          <w:p w14:paraId="42C1F308" w14:textId="77777777" w:rsidR="006D685C" w:rsidRDefault="006D685C" w:rsidP="008503E5">
            <w:pPr>
              <w:pStyle w:val="BodyText"/>
              <w:jc w:val="left"/>
              <w:rPr>
                <w:rFonts w:cs="Arial"/>
                <w:color w:val="000000"/>
                <w:sz w:val="20"/>
                <w:szCs w:val="22"/>
              </w:rPr>
            </w:pPr>
            <w:r>
              <w:rPr>
                <w:rFonts w:ascii="Arial" w:hAnsi="Arial" w:cs="Arial"/>
                <w:color w:val="000000"/>
                <w:sz w:val="20"/>
              </w:rPr>
              <w:t>Strategic Hub Lead – Early Years Sector Representative</w:t>
            </w:r>
          </w:p>
        </w:tc>
        <w:tc>
          <w:tcPr>
            <w:tcW w:w="3402" w:type="dxa"/>
            <w:tcBorders>
              <w:top w:val="single" w:sz="4" w:space="0" w:color="auto"/>
              <w:left w:val="single" w:sz="4" w:space="0" w:color="auto"/>
              <w:bottom w:val="single" w:sz="4" w:space="0" w:color="auto"/>
              <w:right w:val="single" w:sz="4" w:space="0" w:color="auto"/>
            </w:tcBorders>
            <w:hideMark/>
          </w:tcPr>
          <w:p w14:paraId="25955EC3" w14:textId="77777777" w:rsidR="006D685C" w:rsidRDefault="006D685C" w:rsidP="008503E5">
            <w:pPr>
              <w:pStyle w:val="BodyText"/>
              <w:jc w:val="left"/>
              <w:rPr>
                <w:rFonts w:cs="Arial"/>
                <w:color w:val="000000"/>
                <w:sz w:val="20"/>
                <w:szCs w:val="22"/>
              </w:rPr>
            </w:pPr>
            <w:r>
              <w:rPr>
                <w:rFonts w:ascii="Arial" w:hAnsi="Arial" w:cs="Arial"/>
                <w:color w:val="000000"/>
                <w:sz w:val="20"/>
              </w:rPr>
              <w:t>Peckham &amp; Nunhead Children &amp; Family Centres</w:t>
            </w:r>
          </w:p>
        </w:tc>
      </w:tr>
      <w:tr w:rsidR="00C85001" w14:paraId="7B1F6AFC" w14:textId="77777777" w:rsidTr="008503E5">
        <w:tc>
          <w:tcPr>
            <w:tcW w:w="2978" w:type="dxa"/>
            <w:tcBorders>
              <w:top w:val="single" w:sz="4" w:space="0" w:color="auto"/>
              <w:left w:val="single" w:sz="4" w:space="0" w:color="auto"/>
              <w:bottom w:val="single" w:sz="4" w:space="0" w:color="auto"/>
              <w:right w:val="single" w:sz="4" w:space="0" w:color="auto"/>
            </w:tcBorders>
          </w:tcPr>
          <w:p w14:paraId="3D80791D" w14:textId="3B184206" w:rsidR="00C85001" w:rsidRPr="00C85001" w:rsidRDefault="00C85001" w:rsidP="008503E5">
            <w:pPr>
              <w:pStyle w:val="BodyText"/>
              <w:jc w:val="left"/>
              <w:rPr>
                <w:rFonts w:ascii="Arial" w:hAnsi="Arial" w:cs="Arial"/>
                <w:color w:val="000000"/>
                <w:sz w:val="20"/>
              </w:rPr>
            </w:pPr>
            <w:r w:rsidRPr="00C85001">
              <w:rPr>
                <w:rFonts w:ascii="Arial" w:hAnsi="Arial" w:cs="Arial"/>
                <w:color w:val="000000"/>
                <w:sz w:val="20"/>
              </w:rPr>
              <w:t>Russel Jones</w:t>
            </w:r>
          </w:p>
        </w:tc>
        <w:tc>
          <w:tcPr>
            <w:tcW w:w="4394" w:type="dxa"/>
            <w:tcBorders>
              <w:top w:val="single" w:sz="4" w:space="0" w:color="auto"/>
              <w:left w:val="single" w:sz="4" w:space="0" w:color="auto"/>
              <w:bottom w:val="single" w:sz="4" w:space="0" w:color="auto"/>
              <w:right w:val="single" w:sz="4" w:space="0" w:color="auto"/>
            </w:tcBorders>
          </w:tcPr>
          <w:p w14:paraId="04B333E4" w14:textId="66199A83" w:rsidR="00C85001" w:rsidRPr="00C85001" w:rsidRDefault="00C85001" w:rsidP="008503E5">
            <w:pPr>
              <w:pStyle w:val="BodyText"/>
              <w:jc w:val="left"/>
              <w:rPr>
                <w:rFonts w:ascii="Arial" w:hAnsi="Arial" w:cs="Arial"/>
                <w:color w:val="000000"/>
                <w:sz w:val="20"/>
              </w:rPr>
            </w:pPr>
            <w:r w:rsidRPr="00C85001">
              <w:rPr>
                <w:rFonts w:ascii="Arial" w:hAnsi="Arial" w:cs="Arial"/>
                <w:color w:val="000000"/>
                <w:sz w:val="20"/>
              </w:rPr>
              <w:t>Assistant Director – Integrated Commissioning</w:t>
            </w:r>
          </w:p>
        </w:tc>
        <w:tc>
          <w:tcPr>
            <w:tcW w:w="3402" w:type="dxa"/>
            <w:tcBorders>
              <w:top w:val="single" w:sz="4" w:space="0" w:color="auto"/>
              <w:left w:val="single" w:sz="4" w:space="0" w:color="auto"/>
              <w:bottom w:val="single" w:sz="4" w:space="0" w:color="auto"/>
              <w:right w:val="single" w:sz="4" w:space="0" w:color="auto"/>
            </w:tcBorders>
          </w:tcPr>
          <w:p w14:paraId="69DA69F2" w14:textId="1D3364F7" w:rsidR="00C85001" w:rsidRPr="00C85001" w:rsidRDefault="00C85001" w:rsidP="008503E5">
            <w:pPr>
              <w:pStyle w:val="BodyText"/>
              <w:jc w:val="left"/>
              <w:rPr>
                <w:rFonts w:ascii="Arial" w:hAnsi="Arial" w:cs="Arial"/>
                <w:color w:val="000000"/>
                <w:sz w:val="20"/>
              </w:rPr>
            </w:pPr>
            <w:r w:rsidRPr="00C85001">
              <w:rPr>
                <w:rFonts w:ascii="Arial" w:hAnsi="Arial" w:cs="Arial"/>
                <w:color w:val="000000"/>
                <w:sz w:val="20"/>
              </w:rPr>
              <w:t>South East London ICS – London Borough of Southwark</w:t>
            </w:r>
          </w:p>
        </w:tc>
      </w:tr>
      <w:tr w:rsidR="006D685C" w14:paraId="4FA52C13"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1FD71EC5" w14:textId="77777777" w:rsidR="006D685C" w:rsidRPr="00C85001" w:rsidRDefault="006D685C" w:rsidP="008503E5">
            <w:pPr>
              <w:pStyle w:val="BodyText"/>
              <w:jc w:val="left"/>
              <w:rPr>
                <w:rFonts w:ascii="Arial" w:hAnsi="Arial" w:cs="Arial"/>
                <w:color w:val="000000"/>
                <w:sz w:val="20"/>
                <w:szCs w:val="22"/>
              </w:rPr>
            </w:pPr>
            <w:r w:rsidRPr="00C85001">
              <w:rPr>
                <w:rFonts w:ascii="Arial" w:hAnsi="Arial" w:cs="Arial"/>
                <w:color w:val="000000"/>
                <w:sz w:val="20"/>
              </w:rPr>
              <w:t>Genette Laws</w:t>
            </w:r>
          </w:p>
        </w:tc>
        <w:tc>
          <w:tcPr>
            <w:tcW w:w="4394" w:type="dxa"/>
            <w:tcBorders>
              <w:top w:val="single" w:sz="4" w:space="0" w:color="auto"/>
              <w:left w:val="single" w:sz="4" w:space="0" w:color="auto"/>
              <w:bottom w:val="single" w:sz="4" w:space="0" w:color="auto"/>
              <w:right w:val="single" w:sz="4" w:space="0" w:color="auto"/>
            </w:tcBorders>
            <w:hideMark/>
          </w:tcPr>
          <w:p w14:paraId="1AC42424" w14:textId="77777777" w:rsidR="006D685C" w:rsidRPr="00C85001" w:rsidRDefault="006D685C" w:rsidP="008503E5">
            <w:pPr>
              <w:pStyle w:val="BodyText"/>
              <w:jc w:val="left"/>
              <w:rPr>
                <w:rFonts w:ascii="Arial" w:hAnsi="Arial" w:cs="Arial"/>
                <w:color w:val="000000"/>
                <w:sz w:val="20"/>
                <w:szCs w:val="22"/>
              </w:rPr>
            </w:pPr>
            <w:r w:rsidRPr="00C85001">
              <w:rPr>
                <w:rFonts w:ascii="Arial" w:hAnsi="Arial" w:cs="Arial"/>
                <w:color w:val="000000"/>
                <w:sz w:val="20"/>
              </w:rPr>
              <w:t>Director of Commissioning</w:t>
            </w:r>
          </w:p>
        </w:tc>
        <w:tc>
          <w:tcPr>
            <w:tcW w:w="3402" w:type="dxa"/>
            <w:tcBorders>
              <w:top w:val="single" w:sz="4" w:space="0" w:color="auto"/>
              <w:left w:val="single" w:sz="4" w:space="0" w:color="auto"/>
              <w:bottom w:val="single" w:sz="4" w:space="0" w:color="auto"/>
              <w:right w:val="single" w:sz="4" w:space="0" w:color="auto"/>
            </w:tcBorders>
            <w:hideMark/>
          </w:tcPr>
          <w:p w14:paraId="71AB31DF" w14:textId="43A1E307" w:rsidR="006D685C" w:rsidRPr="00C85001" w:rsidRDefault="00C85001" w:rsidP="008503E5">
            <w:pPr>
              <w:pStyle w:val="BodyText"/>
              <w:jc w:val="left"/>
              <w:rPr>
                <w:rFonts w:ascii="Arial" w:hAnsi="Arial" w:cs="Arial"/>
                <w:color w:val="000000"/>
                <w:sz w:val="20"/>
                <w:szCs w:val="22"/>
              </w:rPr>
            </w:pPr>
            <w:r w:rsidRPr="00C85001">
              <w:rPr>
                <w:rFonts w:ascii="Arial" w:hAnsi="Arial" w:cs="Arial"/>
                <w:color w:val="000000"/>
                <w:sz w:val="20"/>
              </w:rPr>
              <w:t>South East London ICS – London Borough of Southwark</w:t>
            </w:r>
          </w:p>
        </w:tc>
      </w:tr>
      <w:tr w:rsidR="00DD6D9D" w14:paraId="44D0D513" w14:textId="77777777" w:rsidTr="008503E5">
        <w:tc>
          <w:tcPr>
            <w:tcW w:w="2978" w:type="dxa"/>
            <w:tcBorders>
              <w:top w:val="single" w:sz="4" w:space="0" w:color="auto"/>
              <w:left w:val="single" w:sz="4" w:space="0" w:color="auto"/>
              <w:bottom w:val="single" w:sz="4" w:space="0" w:color="auto"/>
              <w:right w:val="single" w:sz="4" w:space="0" w:color="auto"/>
            </w:tcBorders>
          </w:tcPr>
          <w:p w14:paraId="4C4352E2" w14:textId="08BB24D5" w:rsidR="00DD6D9D" w:rsidRDefault="00DD6D9D" w:rsidP="00DD6D9D">
            <w:pPr>
              <w:pStyle w:val="BodyText"/>
              <w:jc w:val="left"/>
              <w:rPr>
                <w:rFonts w:cs="Arial"/>
                <w:color w:val="000000"/>
                <w:sz w:val="20"/>
              </w:rPr>
            </w:pPr>
            <w:r w:rsidRPr="00DD6D9D">
              <w:rPr>
                <w:rFonts w:ascii="Arial" w:hAnsi="Arial" w:cs="Arial"/>
                <w:color w:val="000000"/>
                <w:sz w:val="20"/>
              </w:rPr>
              <w:t>Steph Lea</w:t>
            </w:r>
          </w:p>
        </w:tc>
        <w:tc>
          <w:tcPr>
            <w:tcW w:w="4394" w:type="dxa"/>
            <w:tcBorders>
              <w:top w:val="single" w:sz="4" w:space="0" w:color="auto"/>
              <w:left w:val="single" w:sz="4" w:space="0" w:color="auto"/>
              <w:bottom w:val="single" w:sz="4" w:space="0" w:color="auto"/>
              <w:right w:val="single" w:sz="4" w:space="0" w:color="auto"/>
            </w:tcBorders>
          </w:tcPr>
          <w:p w14:paraId="4DCF77AD" w14:textId="560121AB" w:rsidR="00DD6D9D" w:rsidRDefault="00DD6D9D" w:rsidP="00DD6D9D">
            <w:pPr>
              <w:pStyle w:val="BodyText"/>
              <w:jc w:val="left"/>
              <w:rPr>
                <w:rFonts w:cs="Arial"/>
                <w:color w:val="000000"/>
                <w:sz w:val="20"/>
              </w:rPr>
            </w:pPr>
            <w:r w:rsidRPr="00DD6D9D">
              <w:rPr>
                <w:rFonts w:ascii="Arial" w:hAnsi="Arial" w:cs="Arial"/>
                <w:color w:val="000000"/>
                <w:sz w:val="20"/>
              </w:rPr>
              <w:t>Headteacher – Special Secondary School Representative</w:t>
            </w:r>
          </w:p>
        </w:tc>
        <w:tc>
          <w:tcPr>
            <w:tcW w:w="3402" w:type="dxa"/>
            <w:tcBorders>
              <w:top w:val="single" w:sz="4" w:space="0" w:color="auto"/>
              <w:left w:val="single" w:sz="4" w:space="0" w:color="auto"/>
              <w:bottom w:val="single" w:sz="4" w:space="0" w:color="auto"/>
              <w:right w:val="single" w:sz="4" w:space="0" w:color="auto"/>
            </w:tcBorders>
          </w:tcPr>
          <w:p w14:paraId="2B2EFDF1" w14:textId="78A90F41" w:rsidR="00DD6D9D" w:rsidRDefault="00DD6D9D" w:rsidP="00DD6D9D">
            <w:pPr>
              <w:pStyle w:val="BodyText"/>
              <w:jc w:val="left"/>
              <w:rPr>
                <w:rFonts w:cs="Arial"/>
                <w:color w:val="000000"/>
                <w:sz w:val="20"/>
              </w:rPr>
            </w:pPr>
            <w:r w:rsidRPr="00DD6D9D">
              <w:rPr>
                <w:rFonts w:ascii="Arial" w:hAnsi="Arial" w:cs="Arial"/>
                <w:color w:val="000000"/>
                <w:sz w:val="20"/>
              </w:rPr>
              <w:t>Spa Education Trust</w:t>
            </w:r>
          </w:p>
        </w:tc>
      </w:tr>
      <w:tr w:rsidR="00DD6D9D" w14:paraId="3BB95B07"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0E98BCAE" w14:textId="77777777" w:rsidR="00DD6D9D" w:rsidRDefault="00DD6D9D" w:rsidP="00DD6D9D">
            <w:pPr>
              <w:pStyle w:val="BodyText"/>
              <w:jc w:val="left"/>
              <w:rPr>
                <w:rFonts w:cs="Arial"/>
                <w:color w:val="000000"/>
                <w:sz w:val="20"/>
                <w:szCs w:val="22"/>
              </w:rPr>
            </w:pPr>
            <w:r>
              <w:rPr>
                <w:rFonts w:ascii="Arial" w:hAnsi="Arial" w:cs="Arial"/>
                <w:color w:val="000000"/>
                <w:sz w:val="20"/>
              </w:rPr>
              <w:t>Sangeeta Leahy</w:t>
            </w:r>
          </w:p>
        </w:tc>
        <w:tc>
          <w:tcPr>
            <w:tcW w:w="4394" w:type="dxa"/>
            <w:tcBorders>
              <w:top w:val="single" w:sz="4" w:space="0" w:color="auto"/>
              <w:left w:val="single" w:sz="4" w:space="0" w:color="auto"/>
              <w:bottom w:val="single" w:sz="4" w:space="0" w:color="auto"/>
              <w:right w:val="single" w:sz="4" w:space="0" w:color="auto"/>
            </w:tcBorders>
            <w:hideMark/>
          </w:tcPr>
          <w:p w14:paraId="148B28A5" w14:textId="77777777" w:rsidR="00DD6D9D" w:rsidRDefault="00DD6D9D" w:rsidP="00DD6D9D">
            <w:pPr>
              <w:pStyle w:val="BodyText"/>
              <w:jc w:val="left"/>
              <w:rPr>
                <w:rFonts w:cs="Arial"/>
                <w:color w:val="000000"/>
                <w:sz w:val="20"/>
                <w:szCs w:val="22"/>
              </w:rPr>
            </w:pPr>
            <w:r>
              <w:rPr>
                <w:rFonts w:ascii="Arial" w:hAnsi="Arial" w:cs="Arial"/>
                <w:color w:val="000000"/>
                <w:sz w:val="20"/>
              </w:rPr>
              <w:t>Director of Public Health</w:t>
            </w:r>
          </w:p>
        </w:tc>
        <w:tc>
          <w:tcPr>
            <w:tcW w:w="3402" w:type="dxa"/>
            <w:tcBorders>
              <w:top w:val="single" w:sz="4" w:space="0" w:color="auto"/>
              <w:left w:val="single" w:sz="4" w:space="0" w:color="auto"/>
              <w:bottom w:val="single" w:sz="4" w:space="0" w:color="auto"/>
              <w:right w:val="single" w:sz="4" w:space="0" w:color="auto"/>
            </w:tcBorders>
            <w:hideMark/>
          </w:tcPr>
          <w:p w14:paraId="39A2F5B8" w14:textId="77777777" w:rsidR="00DD6D9D" w:rsidRDefault="00DD6D9D" w:rsidP="00DD6D9D">
            <w:pPr>
              <w:pStyle w:val="BodyText"/>
              <w:jc w:val="left"/>
              <w:rPr>
                <w:rFonts w:cs="Arial"/>
                <w:color w:val="000000"/>
                <w:sz w:val="20"/>
                <w:szCs w:val="22"/>
              </w:rPr>
            </w:pPr>
            <w:r>
              <w:rPr>
                <w:rFonts w:ascii="Arial" w:hAnsi="Arial" w:cs="Arial"/>
                <w:color w:val="000000"/>
                <w:sz w:val="20"/>
              </w:rPr>
              <w:t>London Borough of Southwark</w:t>
            </w:r>
          </w:p>
        </w:tc>
      </w:tr>
      <w:tr w:rsidR="004A776B" w14:paraId="09D65CB8" w14:textId="77777777" w:rsidTr="008503E5">
        <w:tc>
          <w:tcPr>
            <w:tcW w:w="2978" w:type="dxa"/>
            <w:tcBorders>
              <w:top w:val="single" w:sz="4" w:space="0" w:color="auto"/>
              <w:left w:val="single" w:sz="4" w:space="0" w:color="auto"/>
              <w:bottom w:val="single" w:sz="4" w:space="0" w:color="auto"/>
              <w:right w:val="single" w:sz="4" w:space="0" w:color="auto"/>
            </w:tcBorders>
          </w:tcPr>
          <w:p w14:paraId="1ACBEEBB" w14:textId="430A265F" w:rsidR="004A776B" w:rsidRPr="004A776B" w:rsidRDefault="004A776B" w:rsidP="00DD6D9D">
            <w:pPr>
              <w:pStyle w:val="BodyText"/>
              <w:jc w:val="left"/>
              <w:rPr>
                <w:rFonts w:ascii="Arial" w:hAnsi="Arial" w:cs="Arial"/>
                <w:color w:val="000000"/>
                <w:sz w:val="20"/>
              </w:rPr>
            </w:pPr>
            <w:r w:rsidRPr="004A776B">
              <w:rPr>
                <w:rFonts w:ascii="Arial" w:hAnsi="Arial" w:cs="Arial"/>
                <w:color w:val="000000"/>
                <w:sz w:val="20"/>
              </w:rPr>
              <w:t>Catherine May</w:t>
            </w:r>
          </w:p>
        </w:tc>
        <w:tc>
          <w:tcPr>
            <w:tcW w:w="4394" w:type="dxa"/>
            <w:tcBorders>
              <w:top w:val="single" w:sz="4" w:space="0" w:color="auto"/>
              <w:left w:val="single" w:sz="4" w:space="0" w:color="auto"/>
              <w:bottom w:val="single" w:sz="4" w:space="0" w:color="auto"/>
              <w:right w:val="single" w:sz="4" w:space="0" w:color="auto"/>
            </w:tcBorders>
          </w:tcPr>
          <w:p w14:paraId="1C924045" w14:textId="76C3962E" w:rsidR="004A776B" w:rsidRPr="004A776B" w:rsidRDefault="004A776B" w:rsidP="00DD6D9D">
            <w:pPr>
              <w:pStyle w:val="BodyText"/>
              <w:jc w:val="left"/>
              <w:rPr>
                <w:rFonts w:ascii="Arial" w:hAnsi="Arial" w:cs="Arial"/>
                <w:color w:val="000000"/>
                <w:sz w:val="20"/>
              </w:rPr>
            </w:pPr>
            <w:r w:rsidRPr="004A776B">
              <w:rPr>
                <w:rFonts w:ascii="Arial" w:hAnsi="Arial" w:cs="Arial"/>
                <w:color w:val="000000"/>
                <w:sz w:val="20"/>
              </w:rPr>
              <w:t>Headteacher</w:t>
            </w:r>
          </w:p>
        </w:tc>
        <w:tc>
          <w:tcPr>
            <w:tcW w:w="3402" w:type="dxa"/>
            <w:tcBorders>
              <w:top w:val="single" w:sz="4" w:space="0" w:color="auto"/>
              <w:left w:val="single" w:sz="4" w:space="0" w:color="auto"/>
              <w:bottom w:val="single" w:sz="4" w:space="0" w:color="auto"/>
              <w:right w:val="single" w:sz="4" w:space="0" w:color="auto"/>
            </w:tcBorders>
          </w:tcPr>
          <w:p w14:paraId="31B863B8" w14:textId="6A34F231" w:rsidR="004A776B" w:rsidRPr="004A776B" w:rsidRDefault="004A776B" w:rsidP="00DD6D9D">
            <w:pPr>
              <w:pStyle w:val="BodyText"/>
              <w:jc w:val="left"/>
              <w:rPr>
                <w:rFonts w:ascii="Arial" w:hAnsi="Arial" w:cs="Arial"/>
                <w:color w:val="000000"/>
                <w:sz w:val="20"/>
              </w:rPr>
            </w:pPr>
            <w:r w:rsidRPr="004A776B">
              <w:rPr>
                <w:rFonts w:ascii="Arial" w:hAnsi="Arial" w:cs="Arial"/>
                <w:color w:val="000000"/>
                <w:sz w:val="20"/>
              </w:rPr>
              <w:t>St Saviour</w:t>
            </w:r>
            <w:r>
              <w:rPr>
                <w:rFonts w:ascii="Arial" w:hAnsi="Arial" w:cs="Arial"/>
                <w:color w:val="000000"/>
                <w:sz w:val="20"/>
              </w:rPr>
              <w:t>’</w:t>
            </w:r>
            <w:r w:rsidRPr="004A776B">
              <w:rPr>
                <w:rFonts w:ascii="Arial" w:hAnsi="Arial" w:cs="Arial"/>
                <w:color w:val="000000"/>
                <w:sz w:val="20"/>
              </w:rPr>
              <w:t>s &amp; St Olave</w:t>
            </w:r>
            <w:r w:rsidR="009956D0">
              <w:rPr>
                <w:rFonts w:ascii="Arial" w:hAnsi="Arial" w:cs="Arial"/>
                <w:color w:val="000000"/>
                <w:sz w:val="20"/>
              </w:rPr>
              <w:t>’</w:t>
            </w:r>
            <w:r w:rsidRPr="004A776B">
              <w:rPr>
                <w:rFonts w:ascii="Arial" w:hAnsi="Arial" w:cs="Arial"/>
                <w:color w:val="000000"/>
                <w:sz w:val="20"/>
              </w:rPr>
              <w:t>s Secondary School</w:t>
            </w:r>
          </w:p>
        </w:tc>
      </w:tr>
      <w:tr w:rsidR="00DD6D9D" w14:paraId="00C6C8B1"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50E5E473" w14:textId="77777777" w:rsidR="00DD6D9D" w:rsidRDefault="00DD6D9D" w:rsidP="00DD6D9D">
            <w:pPr>
              <w:pStyle w:val="BodyText"/>
              <w:jc w:val="left"/>
              <w:rPr>
                <w:rFonts w:cs="Arial"/>
                <w:color w:val="000000"/>
                <w:sz w:val="20"/>
                <w:szCs w:val="22"/>
              </w:rPr>
            </w:pPr>
            <w:r>
              <w:rPr>
                <w:rFonts w:ascii="Arial" w:hAnsi="Arial" w:cs="Arial"/>
                <w:color w:val="000000"/>
                <w:sz w:val="20"/>
              </w:rPr>
              <w:t>Loretta McGurry</w:t>
            </w:r>
          </w:p>
        </w:tc>
        <w:tc>
          <w:tcPr>
            <w:tcW w:w="4394" w:type="dxa"/>
            <w:tcBorders>
              <w:top w:val="single" w:sz="4" w:space="0" w:color="auto"/>
              <w:left w:val="single" w:sz="4" w:space="0" w:color="auto"/>
              <w:bottom w:val="single" w:sz="4" w:space="0" w:color="auto"/>
              <w:right w:val="single" w:sz="4" w:space="0" w:color="auto"/>
            </w:tcBorders>
            <w:hideMark/>
          </w:tcPr>
          <w:p w14:paraId="1E79DF81" w14:textId="77777777" w:rsidR="00DD6D9D" w:rsidRDefault="00DD6D9D" w:rsidP="00DD6D9D">
            <w:pPr>
              <w:pStyle w:val="BodyText"/>
              <w:jc w:val="left"/>
              <w:rPr>
                <w:rFonts w:cs="Arial"/>
                <w:color w:val="000000"/>
                <w:sz w:val="20"/>
                <w:szCs w:val="22"/>
              </w:rPr>
            </w:pPr>
            <w:r>
              <w:rPr>
                <w:rFonts w:ascii="Arial" w:hAnsi="Arial" w:cs="Arial"/>
                <w:color w:val="000000"/>
                <w:sz w:val="20"/>
              </w:rPr>
              <w:t>Head of Nursing</w:t>
            </w:r>
          </w:p>
        </w:tc>
        <w:tc>
          <w:tcPr>
            <w:tcW w:w="3402" w:type="dxa"/>
            <w:tcBorders>
              <w:top w:val="single" w:sz="4" w:space="0" w:color="auto"/>
              <w:left w:val="single" w:sz="4" w:space="0" w:color="auto"/>
              <w:bottom w:val="single" w:sz="4" w:space="0" w:color="auto"/>
              <w:right w:val="single" w:sz="4" w:space="0" w:color="auto"/>
            </w:tcBorders>
            <w:hideMark/>
          </w:tcPr>
          <w:p w14:paraId="44801588" w14:textId="77777777" w:rsidR="00DD6D9D" w:rsidRDefault="00DD6D9D" w:rsidP="00DD6D9D">
            <w:pPr>
              <w:pStyle w:val="BodyText"/>
              <w:jc w:val="left"/>
              <w:rPr>
                <w:rFonts w:cs="Arial"/>
                <w:color w:val="000000"/>
                <w:sz w:val="20"/>
                <w:szCs w:val="22"/>
              </w:rPr>
            </w:pPr>
            <w:r>
              <w:rPr>
                <w:rFonts w:ascii="Arial" w:hAnsi="Arial" w:cs="Arial"/>
                <w:color w:val="000000"/>
                <w:sz w:val="20"/>
              </w:rPr>
              <w:t>Evelina Children’s Community Services</w:t>
            </w:r>
          </w:p>
        </w:tc>
      </w:tr>
      <w:tr w:rsidR="00DD6D9D" w14:paraId="1467B00A"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650DF050" w14:textId="77777777" w:rsidR="00DD6D9D" w:rsidRDefault="00DD6D9D" w:rsidP="00DD6D9D">
            <w:pPr>
              <w:pStyle w:val="BodyText"/>
              <w:jc w:val="left"/>
              <w:rPr>
                <w:rFonts w:cs="Arial"/>
                <w:color w:val="000000"/>
                <w:sz w:val="20"/>
                <w:szCs w:val="22"/>
              </w:rPr>
            </w:pPr>
            <w:r>
              <w:rPr>
                <w:rFonts w:ascii="Arial" w:hAnsi="Arial" w:cs="Arial"/>
                <w:color w:val="000000"/>
                <w:sz w:val="20"/>
              </w:rPr>
              <w:t>Lindsay McLelland</w:t>
            </w:r>
          </w:p>
        </w:tc>
        <w:tc>
          <w:tcPr>
            <w:tcW w:w="4394" w:type="dxa"/>
            <w:tcBorders>
              <w:top w:val="single" w:sz="4" w:space="0" w:color="auto"/>
              <w:left w:val="single" w:sz="4" w:space="0" w:color="auto"/>
              <w:bottom w:val="single" w:sz="4" w:space="0" w:color="auto"/>
              <w:right w:val="single" w:sz="4" w:space="0" w:color="auto"/>
            </w:tcBorders>
            <w:hideMark/>
          </w:tcPr>
          <w:p w14:paraId="62C907E0" w14:textId="77777777" w:rsidR="00DD6D9D" w:rsidRDefault="00DD6D9D" w:rsidP="00DD6D9D">
            <w:pPr>
              <w:pStyle w:val="BodyText"/>
              <w:jc w:val="left"/>
              <w:rPr>
                <w:rFonts w:cs="Arial"/>
                <w:color w:val="000000"/>
                <w:sz w:val="20"/>
                <w:szCs w:val="22"/>
              </w:rPr>
            </w:pPr>
            <w:r>
              <w:rPr>
                <w:rFonts w:ascii="Arial" w:hAnsi="Arial" w:cs="Arial"/>
                <w:color w:val="000000"/>
                <w:sz w:val="20"/>
              </w:rPr>
              <w:t>Head of Therapies and Joint Head of Speech &amp; Language Therapy</w:t>
            </w:r>
          </w:p>
        </w:tc>
        <w:tc>
          <w:tcPr>
            <w:tcW w:w="3402" w:type="dxa"/>
            <w:tcBorders>
              <w:top w:val="single" w:sz="4" w:space="0" w:color="auto"/>
              <w:left w:val="single" w:sz="4" w:space="0" w:color="auto"/>
              <w:bottom w:val="single" w:sz="4" w:space="0" w:color="auto"/>
              <w:right w:val="single" w:sz="4" w:space="0" w:color="auto"/>
            </w:tcBorders>
            <w:hideMark/>
          </w:tcPr>
          <w:p w14:paraId="5540075F" w14:textId="77777777" w:rsidR="00DD6D9D" w:rsidRDefault="00DD6D9D" w:rsidP="00DD6D9D">
            <w:pPr>
              <w:pStyle w:val="BodyText"/>
              <w:jc w:val="left"/>
              <w:rPr>
                <w:rFonts w:cs="Arial"/>
                <w:color w:val="000000"/>
                <w:sz w:val="20"/>
                <w:szCs w:val="22"/>
              </w:rPr>
            </w:pPr>
            <w:r>
              <w:rPr>
                <w:rFonts w:ascii="Arial" w:hAnsi="Arial" w:cs="Arial"/>
                <w:color w:val="000000"/>
                <w:sz w:val="20"/>
              </w:rPr>
              <w:t>Evelina London Children’s Hospital</w:t>
            </w:r>
          </w:p>
        </w:tc>
      </w:tr>
      <w:tr w:rsidR="00DD6D9D" w14:paraId="563F237F"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68D93204" w14:textId="77777777" w:rsidR="00DD6D9D" w:rsidRDefault="00DD6D9D" w:rsidP="00DD6D9D">
            <w:pPr>
              <w:pStyle w:val="BodyText"/>
              <w:jc w:val="left"/>
              <w:rPr>
                <w:rFonts w:ascii="Arial" w:hAnsi="Arial" w:cs="Arial"/>
                <w:color w:val="000000"/>
                <w:sz w:val="20"/>
                <w:szCs w:val="22"/>
              </w:rPr>
            </w:pPr>
            <w:r>
              <w:rPr>
                <w:rFonts w:ascii="Arial" w:hAnsi="Arial" w:cs="Arial"/>
                <w:color w:val="000000"/>
                <w:sz w:val="20"/>
              </w:rPr>
              <w:t>Tendai Murowe</w:t>
            </w:r>
          </w:p>
        </w:tc>
        <w:tc>
          <w:tcPr>
            <w:tcW w:w="4394" w:type="dxa"/>
            <w:tcBorders>
              <w:top w:val="single" w:sz="4" w:space="0" w:color="auto"/>
              <w:left w:val="single" w:sz="4" w:space="0" w:color="auto"/>
              <w:bottom w:val="single" w:sz="4" w:space="0" w:color="auto"/>
              <w:right w:val="single" w:sz="4" w:space="0" w:color="auto"/>
            </w:tcBorders>
            <w:hideMark/>
          </w:tcPr>
          <w:p w14:paraId="6F60C11B" w14:textId="77777777" w:rsidR="00DD6D9D" w:rsidRDefault="00DD6D9D" w:rsidP="00DD6D9D">
            <w:pPr>
              <w:pStyle w:val="BodyText"/>
              <w:jc w:val="left"/>
              <w:rPr>
                <w:rFonts w:ascii="Arial" w:hAnsi="Arial" w:cs="Arial"/>
                <w:color w:val="000000"/>
                <w:sz w:val="20"/>
                <w:szCs w:val="22"/>
              </w:rPr>
            </w:pPr>
            <w:r>
              <w:rPr>
                <w:rFonts w:ascii="Arial" w:hAnsi="Arial" w:cs="Arial"/>
                <w:color w:val="000000"/>
                <w:sz w:val="20"/>
              </w:rPr>
              <w:t>Assistant Director – Quality Assurance &amp; Practice Development</w:t>
            </w:r>
          </w:p>
        </w:tc>
        <w:tc>
          <w:tcPr>
            <w:tcW w:w="3402" w:type="dxa"/>
            <w:tcBorders>
              <w:top w:val="single" w:sz="4" w:space="0" w:color="auto"/>
              <w:left w:val="single" w:sz="4" w:space="0" w:color="auto"/>
              <w:bottom w:val="single" w:sz="4" w:space="0" w:color="auto"/>
              <w:right w:val="single" w:sz="4" w:space="0" w:color="auto"/>
            </w:tcBorders>
            <w:hideMark/>
          </w:tcPr>
          <w:p w14:paraId="6DDD1A19" w14:textId="77777777" w:rsidR="00DD6D9D" w:rsidRDefault="00DD6D9D" w:rsidP="00DD6D9D">
            <w:pPr>
              <w:pStyle w:val="BodyText"/>
              <w:jc w:val="left"/>
              <w:rPr>
                <w:rFonts w:ascii="Arial" w:hAnsi="Arial" w:cs="Arial"/>
                <w:color w:val="000000"/>
                <w:sz w:val="20"/>
                <w:szCs w:val="22"/>
              </w:rPr>
            </w:pPr>
            <w:r>
              <w:rPr>
                <w:rFonts w:ascii="Arial" w:hAnsi="Arial" w:cs="Arial"/>
                <w:color w:val="000000"/>
                <w:sz w:val="20"/>
              </w:rPr>
              <w:t>London Borough of Southwark</w:t>
            </w:r>
          </w:p>
        </w:tc>
      </w:tr>
      <w:tr w:rsidR="00DD6D9D" w14:paraId="5C116E9A"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4F41A710" w14:textId="77777777" w:rsidR="00DD6D9D" w:rsidRPr="00DD6D9D" w:rsidRDefault="00DD6D9D" w:rsidP="00DD6D9D">
            <w:pPr>
              <w:pStyle w:val="BodyText"/>
              <w:jc w:val="left"/>
              <w:rPr>
                <w:rFonts w:ascii="Arial" w:hAnsi="Arial" w:cs="Arial"/>
                <w:color w:val="000000"/>
                <w:sz w:val="20"/>
                <w:szCs w:val="22"/>
              </w:rPr>
            </w:pPr>
            <w:r w:rsidRPr="00DD6D9D">
              <w:rPr>
                <w:rFonts w:ascii="Arial" w:hAnsi="Arial" w:cs="Arial"/>
                <w:color w:val="000000"/>
                <w:sz w:val="20"/>
              </w:rPr>
              <w:t>Bridget Nichola</w:t>
            </w:r>
          </w:p>
        </w:tc>
        <w:tc>
          <w:tcPr>
            <w:tcW w:w="4394" w:type="dxa"/>
            <w:tcBorders>
              <w:top w:val="single" w:sz="4" w:space="0" w:color="auto"/>
              <w:left w:val="single" w:sz="4" w:space="0" w:color="auto"/>
              <w:bottom w:val="single" w:sz="4" w:space="0" w:color="auto"/>
              <w:right w:val="single" w:sz="4" w:space="0" w:color="auto"/>
            </w:tcBorders>
            <w:hideMark/>
          </w:tcPr>
          <w:p w14:paraId="24B2E82E" w14:textId="77777777" w:rsidR="00DD6D9D" w:rsidRPr="00DD6D9D" w:rsidRDefault="00DD6D9D" w:rsidP="00DD6D9D">
            <w:pPr>
              <w:pStyle w:val="BodyText"/>
              <w:jc w:val="left"/>
              <w:rPr>
                <w:rFonts w:ascii="Arial" w:hAnsi="Arial" w:cs="Arial"/>
                <w:color w:val="000000"/>
                <w:sz w:val="20"/>
                <w:szCs w:val="22"/>
              </w:rPr>
            </w:pPr>
            <w:r w:rsidRPr="00DD6D9D">
              <w:rPr>
                <w:rFonts w:ascii="Arial" w:hAnsi="Arial" w:cs="Arial"/>
                <w:sz w:val="20"/>
              </w:rPr>
              <w:t>Designated Clinical Officer for Special Educational Needs and Disability in Southwark</w:t>
            </w:r>
          </w:p>
        </w:tc>
        <w:tc>
          <w:tcPr>
            <w:tcW w:w="3402" w:type="dxa"/>
            <w:tcBorders>
              <w:top w:val="single" w:sz="4" w:space="0" w:color="auto"/>
              <w:left w:val="single" w:sz="4" w:space="0" w:color="auto"/>
              <w:bottom w:val="single" w:sz="4" w:space="0" w:color="auto"/>
              <w:right w:val="single" w:sz="4" w:space="0" w:color="auto"/>
            </w:tcBorders>
            <w:hideMark/>
          </w:tcPr>
          <w:p w14:paraId="7E81FE9B" w14:textId="77777777" w:rsidR="00DD6D9D" w:rsidRPr="00DD6D9D" w:rsidRDefault="00DD6D9D" w:rsidP="00DD6D9D">
            <w:pPr>
              <w:pStyle w:val="BodyText"/>
              <w:jc w:val="left"/>
              <w:rPr>
                <w:rFonts w:ascii="Arial" w:hAnsi="Arial" w:cs="Arial"/>
                <w:color w:val="000000"/>
                <w:sz w:val="20"/>
                <w:szCs w:val="22"/>
              </w:rPr>
            </w:pPr>
            <w:r w:rsidRPr="00DD6D9D">
              <w:rPr>
                <w:rFonts w:ascii="Arial" w:hAnsi="Arial" w:cs="Arial"/>
                <w:sz w:val="20"/>
              </w:rPr>
              <w:t>South East London Integrated Care System</w:t>
            </w:r>
          </w:p>
        </w:tc>
      </w:tr>
      <w:tr w:rsidR="00DD6D9D" w14:paraId="3F09DD75"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23CCF22C" w14:textId="77777777" w:rsidR="00DD6D9D" w:rsidRPr="00DD6D9D" w:rsidRDefault="00DD6D9D" w:rsidP="00DD6D9D">
            <w:pPr>
              <w:pStyle w:val="BodyText"/>
              <w:jc w:val="left"/>
              <w:rPr>
                <w:rFonts w:ascii="Arial" w:hAnsi="Arial" w:cs="Arial"/>
                <w:color w:val="000000"/>
                <w:sz w:val="20"/>
                <w:szCs w:val="22"/>
              </w:rPr>
            </w:pPr>
            <w:r w:rsidRPr="00DD6D9D">
              <w:rPr>
                <w:rFonts w:ascii="Arial" w:hAnsi="Arial" w:cs="Arial"/>
                <w:color w:val="000000"/>
                <w:sz w:val="20"/>
              </w:rPr>
              <w:t>Lisa Noel</w:t>
            </w:r>
          </w:p>
        </w:tc>
        <w:tc>
          <w:tcPr>
            <w:tcW w:w="4394" w:type="dxa"/>
            <w:tcBorders>
              <w:top w:val="single" w:sz="4" w:space="0" w:color="auto"/>
              <w:left w:val="single" w:sz="4" w:space="0" w:color="auto"/>
              <w:bottom w:val="single" w:sz="4" w:space="0" w:color="auto"/>
              <w:right w:val="single" w:sz="4" w:space="0" w:color="auto"/>
            </w:tcBorders>
            <w:hideMark/>
          </w:tcPr>
          <w:p w14:paraId="08734EDD" w14:textId="70228DDB" w:rsidR="00DD6D9D" w:rsidRPr="00DD6D9D" w:rsidRDefault="00DD6D9D" w:rsidP="00DD6D9D">
            <w:pPr>
              <w:pStyle w:val="BodyText"/>
              <w:jc w:val="left"/>
              <w:rPr>
                <w:rFonts w:ascii="Arial" w:hAnsi="Arial" w:cs="Arial"/>
                <w:color w:val="000000"/>
                <w:sz w:val="20"/>
                <w:szCs w:val="22"/>
              </w:rPr>
            </w:pPr>
            <w:r w:rsidRPr="00DD6D9D">
              <w:rPr>
                <w:rFonts w:ascii="Arial" w:hAnsi="Arial" w:cs="Arial"/>
                <w:color w:val="000000"/>
                <w:sz w:val="20"/>
              </w:rPr>
              <w:t>Headteacher – Special Primary School Representative</w:t>
            </w:r>
          </w:p>
        </w:tc>
        <w:tc>
          <w:tcPr>
            <w:tcW w:w="3402" w:type="dxa"/>
            <w:tcBorders>
              <w:top w:val="single" w:sz="4" w:space="0" w:color="auto"/>
              <w:left w:val="single" w:sz="4" w:space="0" w:color="auto"/>
              <w:bottom w:val="single" w:sz="4" w:space="0" w:color="auto"/>
              <w:right w:val="single" w:sz="4" w:space="0" w:color="auto"/>
            </w:tcBorders>
            <w:hideMark/>
          </w:tcPr>
          <w:p w14:paraId="4AA535B2" w14:textId="77777777" w:rsidR="00DD6D9D" w:rsidRPr="00DD6D9D" w:rsidRDefault="00DD6D9D" w:rsidP="00DD6D9D">
            <w:pPr>
              <w:pStyle w:val="BodyText"/>
              <w:jc w:val="left"/>
              <w:rPr>
                <w:rFonts w:ascii="Arial" w:hAnsi="Arial" w:cs="Arial"/>
                <w:color w:val="000000"/>
                <w:sz w:val="20"/>
                <w:szCs w:val="22"/>
              </w:rPr>
            </w:pPr>
            <w:r w:rsidRPr="00DD6D9D">
              <w:rPr>
                <w:rFonts w:ascii="Arial" w:hAnsi="Arial" w:cs="Arial"/>
                <w:color w:val="000000"/>
                <w:sz w:val="20"/>
              </w:rPr>
              <w:t>Beormund Primary School</w:t>
            </w:r>
          </w:p>
        </w:tc>
      </w:tr>
      <w:tr w:rsidR="00DD6D9D" w14:paraId="655154DF"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7881ABA4" w14:textId="77777777" w:rsidR="00DD6D9D" w:rsidRDefault="00DD6D9D" w:rsidP="00DD6D9D">
            <w:pPr>
              <w:pStyle w:val="BodyText"/>
              <w:jc w:val="left"/>
              <w:rPr>
                <w:rFonts w:ascii="Arial" w:hAnsi="Arial" w:cs="Arial"/>
                <w:color w:val="000000"/>
                <w:sz w:val="20"/>
                <w:szCs w:val="22"/>
              </w:rPr>
            </w:pPr>
            <w:r>
              <w:rPr>
                <w:rFonts w:ascii="Arial" w:hAnsi="Arial" w:cs="Arial"/>
                <w:color w:val="000000"/>
                <w:sz w:val="20"/>
              </w:rPr>
              <w:t>Pauline O’Hare</w:t>
            </w:r>
          </w:p>
        </w:tc>
        <w:tc>
          <w:tcPr>
            <w:tcW w:w="4394" w:type="dxa"/>
            <w:tcBorders>
              <w:top w:val="single" w:sz="4" w:space="0" w:color="auto"/>
              <w:left w:val="single" w:sz="4" w:space="0" w:color="auto"/>
              <w:bottom w:val="single" w:sz="4" w:space="0" w:color="auto"/>
              <w:right w:val="single" w:sz="4" w:space="0" w:color="auto"/>
            </w:tcBorders>
            <w:hideMark/>
          </w:tcPr>
          <w:p w14:paraId="21A2A020" w14:textId="77777777" w:rsidR="00DD6D9D" w:rsidRDefault="00DD6D9D" w:rsidP="00DD6D9D">
            <w:pPr>
              <w:pStyle w:val="BodyText"/>
              <w:jc w:val="left"/>
              <w:rPr>
                <w:rFonts w:ascii="Arial" w:hAnsi="Arial" w:cs="Arial"/>
                <w:color w:val="000000"/>
                <w:sz w:val="20"/>
                <w:szCs w:val="22"/>
              </w:rPr>
            </w:pPr>
            <w:r>
              <w:rPr>
                <w:rFonts w:ascii="Arial" w:hAnsi="Arial" w:cs="Arial"/>
                <w:color w:val="000000"/>
                <w:sz w:val="20"/>
              </w:rPr>
              <w:t>Director of Adult’s Services</w:t>
            </w:r>
          </w:p>
        </w:tc>
        <w:tc>
          <w:tcPr>
            <w:tcW w:w="3402" w:type="dxa"/>
            <w:tcBorders>
              <w:top w:val="single" w:sz="4" w:space="0" w:color="auto"/>
              <w:left w:val="single" w:sz="4" w:space="0" w:color="auto"/>
              <w:bottom w:val="single" w:sz="4" w:space="0" w:color="auto"/>
              <w:right w:val="single" w:sz="4" w:space="0" w:color="auto"/>
            </w:tcBorders>
            <w:hideMark/>
          </w:tcPr>
          <w:p w14:paraId="76E5B4AD" w14:textId="77777777" w:rsidR="00DD6D9D" w:rsidRDefault="00DD6D9D" w:rsidP="00DD6D9D">
            <w:pPr>
              <w:pStyle w:val="BodyText"/>
              <w:jc w:val="left"/>
              <w:rPr>
                <w:rFonts w:ascii="Arial" w:hAnsi="Arial" w:cs="Arial"/>
                <w:color w:val="000000"/>
                <w:sz w:val="20"/>
                <w:szCs w:val="22"/>
              </w:rPr>
            </w:pPr>
            <w:r>
              <w:rPr>
                <w:rFonts w:ascii="Arial" w:hAnsi="Arial" w:cs="Arial"/>
                <w:color w:val="000000"/>
                <w:sz w:val="20"/>
              </w:rPr>
              <w:t>London Borough of Southwark</w:t>
            </w:r>
          </w:p>
        </w:tc>
      </w:tr>
      <w:tr w:rsidR="00DD6D9D" w14:paraId="481CFD47"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7C31CAF2" w14:textId="77777777" w:rsidR="00DD6D9D" w:rsidRDefault="00DD6D9D" w:rsidP="00DD6D9D">
            <w:pPr>
              <w:pStyle w:val="BodyText"/>
              <w:jc w:val="left"/>
              <w:rPr>
                <w:rFonts w:ascii="Arial" w:hAnsi="Arial" w:cs="Arial"/>
                <w:color w:val="000000"/>
                <w:sz w:val="20"/>
              </w:rPr>
            </w:pPr>
            <w:r>
              <w:rPr>
                <w:rFonts w:ascii="Arial" w:hAnsi="Arial" w:cs="Arial"/>
                <w:color w:val="000000"/>
                <w:sz w:val="20"/>
              </w:rPr>
              <w:t>Simon Rayner</w:t>
            </w:r>
          </w:p>
        </w:tc>
        <w:tc>
          <w:tcPr>
            <w:tcW w:w="4394" w:type="dxa"/>
            <w:tcBorders>
              <w:top w:val="single" w:sz="4" w:space="0" w:color="auto"/>
              <w:left w:val="single" w:sz="4" w:space="0" w:color="auto"/>
              <w:bottom w:val="single" w:sz="4" w:space="0" w:color="auto"/>
              <w:right w:val="single" w:sz="4" w:space="0" w:color="auto"/>
            </w:tcBorders>
            <w:hideMark/>
          </w:tcPr>
          <w:p w14:paraId="1D43A140" w14:textId="77777777" w:rsidR="00DD6D9D" w:rsidRDefault="00DD6D9D" w:rsidP="00DD6D9D">
            <w:pPr>
              <w:pStyle w:val="BodyText"/>
              <w:jc w:val="left"/>
              <w:rPr>
                <w:rFonts w:ascii="Arial" w:hAnsi="Arial" w:cs="Arial"/>
                <w:color w:val="000000"/>
                <w:sz w:val="20"/>
              </w:rPr>
            </w:pPr>
            <w:r>
              <w:rPr>
                <w:rFonts w:ascii="Arial" w:hAnsi="Arial" w:cs="Arial"/>
                <w:color w:val="000000"/>
                <w:sz w:val="20"/>
              </w:rPr>
              <w:t>Assistant Director – Learning Disabilities &amp; All Age Disability</w:t>
            </w:r>
          </w:p>
        </w:tc>
        <w:tc>
          <w:tcPr>
            <w:tcW w:w="3402" w:type="dxa"/>
            <w:tcBorders>
              <w:top w:val="single" w:sz="4" w:space="0" w:color="auto"/>
              <w:left w:val="single" w:sz="4" w:space="0" w:color="auto"/>
              <w:bottom w:val="single" w:sz="4" w:space="0" w:color="auto"/>
              <w:right w:val="single" w:sz="4" w:space="0" w:color="auto"/>
            </w:tcBorders>
            <w:hideMark/>
          </w:tcPr>
          <w:p w14:paraId="468DC720" w14:textId="77777777" w:rsidR="00DD6D9D" w:rsidRDefault="00DD6D9D" w:rsidP="00DD6D9D">
            <w:pPr>
              <w:pStyle w:val="BodyText"/>
              <w:jc w:val="left"/>
              <w:rPr>
                <w:rFonts w:ascii="Arial" w:hAnsi="Arial" w:cs="Arial"/>
                <w:color w:val="000000"/>
                <w:sz w:val="20"/>
              </w:rPr>
            </w:pPr>
            <w:r>
              <w:rPr>
                <w:rFonts w:ascii="Arial" w:hAnsi="Arial" w:cs="Arial"/>
                <w:color w:val="000000"/>
                <w:sz w:val="20"/>
              </w:rPr>
              <w:t>London Borough of Southwark</w:t>
            </w:r>
          </w:p>
        </w:tc>
      </w:tr>
      <w:tr w:rsidR="00DD6D9D" w14:paraId="04845CF4"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1B2D60CA" w14:textId="77777777" w:rsidR="00DD6D9D" w:rsidRDefault="00DD6D9D" w:rsidP="00DD6D9D">
            <w:pPr>
              <w:pStyle w:val="BodyText"/>
              <w:jc w:val="left"/>
              <w:rPr>
                <w:rFonts w:ascii="Arial" w:hAnsi="Arial" w:cs="Arial"/>
                <w:color w:val="000000"/>
                <w:sz w:val="20"/>
              </w:rPr>
            </w:pPr>
            <w:r>
              <w:rPr>
                <w:rFonts w:ascii="Arial" w:hAnsi="Arial" w:cs="Arial"/>
                <w:color w:val="000000"/>
                <w:sz w:val="20"/>
                <w:szCs w:val="22"/>
              </w:rPr>
              <w:t>Sarah Redman</w:t>
            </w:r>
          </w:p>
        </w:tc>
        <w:tc>
          <w:tcPr>
            <w:tcW w:w="4394" w:type="dxa"/>
            <w:tcBorders>
              <w:top w:val="single" w:sz="4" w:space="0" w:color="auto"/>
              <w:left w:val="single" w:sz="4" w:space="0" w:color="auto"/>
              <w:bottom w:val="single" w:sz="4" w:space="0" w:color="auto"/>
              <w:right w:val="single" w:sz="4" w:space="0" w:color="auto"/>
            </w:tcBorders>
            <w:hideMark/>
          </w:tcPr>
          <w:p w14:paraId="36E6F09D" w14:textId="77777777" w:rsidR="00DD6D9D" w:rsidRDefault="00DD6D9D" w:rsidP="00DD6D9D">
            <w:pPr>
              <w:pStyle w:val="BodyText"/>
              <w:jc w:val="left"/>
              <w:rPr>
                <w:rFonts w:ascii="Arial" w:hAnsi="Arial" w:cs="Arial"/>
                <w:color w:val="000000"/>
                <w:sz w:val="20"/>
              </w:rPr>
            </w:pPr>
            <w:r>
              <w:rPr>
                <w:rFonts w:ascii="Arial" w:hAnsi="Arial" w:cs="Arial"/>
                <w:color w:val="000000"/>
                <w:sz w:val="20"/>
                <w:szCs w:val="22"/>
              </w:rPr>
              <w:t>Principal Advisor – SEND</w:t>
            </w:r>
          </w:p>
        </w:tc>
        <w:tc>
          <w:tcPr>
            <w:tcW w:w="3402" w:type="dxa"/>
            <w:tcBorders>
              <w:top w:val="single" w:sz="4" w:space="0" w:color="auto"/>
              <w:left w:val="single" w:sz="4" w:space="0" w:color="auto"/>
              <w:bottom w:val="single" w:sz="4" w:space="0" w:color="auto"/>
              <w:right w:val="single" w:sz="4" w:space="0" w:color="auto"/>
            </w:tcBorders>
            <w:hideMark/>
          </w:tcPr>
          <w:p w14:paraId="54A97899" w14:textId="77777777" w:rsidR="00DD6D9D" w:rsidRDefault="00DD6D9D" w:rsidP="00DD6D9D">
            <w:pPr>
              <w:pStyle w:val="BodyText"/>
              <w:jc w:val="left"/>
              <w:rPr>
                <w:rFonts w:ascii="Arial" w:hAnsi="Arial" w:cs="Arial"/>
                <w:color w:val="000000"/>
                <w:sz w:val="20"/>
              </w:rPr>
            </w:pPr>
            <w:r>
              <w:rPr>
                <w:rFonts w:ascii="Arial" w:hAnsi="Arial" w:cs="Arial"/>
                <w:color w:val="000000"/>
                <w:sz w:val="20"/>
                <w:szCs w:val="22"/>
              </w:rPr>
              <w:t>London Borough of Southwark</w:t>
            </w:r>
          </w:p>
        </w:tc>
      </w:tr>
      <w:tr w:rsidR="00DD6D9D" w14:paraId="7B8EE6B1" w14:textId="77777777" w:rsidTr="008503E5">
        <w:tc>
          <w:tcPr>
            <w:tcW w:w="2978" w:type="dxa"/>
            <w:tcBorders>
              <w:top w:val="single" w:sz="4" w:space="0" w:color="auto"/>
              <w:left w:val="single" w:sz="4" w:space="0" w:color="auto"/>
              <w:bottom w:val="single" w:sz="4" w:space="0" w:color="auto"/>
              <w:right w:val="single" w:sz="4" w:space="0" w:color="auto"/>
            </w:tcBorders>
            <w:hideMark/>
          </w:tcPr>
          <w:p w14:paraId="64EEA82C" w14:textId="77777777" w:rsidR="00DD6D9D" w:rsidRDefault="00DD6D9D" w:rsidP="00DD6D9D">
            <w:pPr>
              <w:pStyle w:val="BodyText"/>
              <w:jc w:val="left"/>
              <w:rPr>
                <w:rFonts w:ascii="Arial" w:hAnsi="Arial" w:cs="Arial"/>
                <w:color w:val="000000"/>
                <w:sz w:val="20"/>
              </w:rPr>
            </w:pPr>
            <w:r>
              <w:rPr>
                <w:rFonts w:ascii="Arial" w:hAnsi="Arial" w:cs="Arial"/>
                <w:color w:val="000000"/>
                <w:sz w:val="20"/>
              </w:rPr>
              <w:t>Helen Woolgar</w:t>
            </w:r>
          </w:p>
        </w:tc>
        <w:tc>
          <w:tcPr>
            <w:tcW w:w="4394" w:type="dxa"/>
            <w:tcBorders>
              <w:top w:val="single" w:sz="4" w:space="0" w:color="auto"/>
              <w:left w:val="single" w:sz="4" w:space="0" w:color="auto"/>
              <w:bottom w:val="single" w:sz="4" w:space="0" w:color="auto"/>
              <w:right w:val="single" w:sz="4" w:space="0" w:color="auto"/>
            </w:tcBorders>
            <w:hideMark/>
          </w:tcPr>
          <w:p w14:paraId="32B68E48" w14:textId="77777777" w:rsidR="00DD6D9D" w:rsidRDefault="00DD6D9D" w:rsidP="00DD6D9D">
            <w:pPr>
              <w:pStyle w:val="BodyText"/>
              <w:jc w:val="left"/>
              <w:rPr>
                <w:rFonts w:ascii="Arial" w:hAnsi="Arial" w:cs="Arial"/>
                <w:color w:val="000000"/>
                <w:sz w:val="20"/>
              </w:rPr>
            </w:pPr>
            <w:r>
              <w:rPr>
                <w:rFonts w:ascii="Arial" w:hAnsi="Arial" w:cs="Arial"/>
                <w:color w:val="000000"/>
                <w:sz w:val="20"/>
              </w:rPr>
              <w:t>Assistant Director – Safeguarding &amp; Corporate Parenting</w:t>
            </w:r>
          </w:p>
        </w:tc>
        <w:tc>
          <w:tcPr>
            <w:tcW w:w="3402" w:type="dxa"/>
            <w:tcBorders>
              <w:top w:val="single" w:sz="4" w:space="0" w:color="auto"/>
              <w:left w:val="single" w:sz="4" w:space="0" w:color="auto"/>
              <w:bottom w:val="single" w:sz="4" w:space="0" w:color="auto"/>
              <w:right w:val="single" w:sz="4" w:space="0" w:color="auto"/>
            </w:tcBorders>
            <w:hideMark/>
          </w:tcPr>
          <w:p w14:paraId="207D2205" w14:textId="77777777" w:rsidR="00DD6D9D" w:rsidRDefault="00DD6D9D" w:rsidP="00DD6D9D">
            <w:pPr>
              <w:pStyle w:val="BodyText"/>
              <w:jc w:val="left"/>
              <w:rPr>
                <w:rFonts w:ascii="Arial" w:hAnsi="Arial" w:cs="Arial"/>
                <w:color w:val="000000"/>
                <w:sz w:val="20"/>
              </w:rPr>
            </w:pPr>
            <w:r>
              <w:rPr>
                <w:rFonts w:ascii="Arial" w:hAnsi="Arial" w:cs="Arial"/>
                <w:color w:val="000000"/>
                <w:sz w:val="20"/>
              </w:rPr>
              <w:t>London Borough of Southwark</w:t>
            </w:r>
          </w:p>
        </w:tc>
      </w:tr>
    </w:tbl>
    <w:p w14:paraId="1585A58F" w14:textId="77777777" w:rsidR="006D685C" w:rsidRDefault="006D685C" w:rsidP="006D685C">
      <w:pPr>
        <w:rPr>
          <w:rFonts w:cs="Arial"/>
          <w:sz w:val="22"/>
        </w:rPr>
      </w:pPr>
    </w:p>
    <w:p w14:paraId="432D2A2D" w14:textId="77777777" w:rsidR="006D685C" w:rsidRDefault="006D685C" w:rsidP="006D685C"/>
    <w:p w14:paraId="36B7E846" w14:textId="77777777" w:rsidR="006D685C" w:rsidRDefault="006D685C" w:rsidP="006D685C">
      <w:pPr>
        <w:pStyle w:val="ListParagraph"/>
        <w:shd w:val="clear" w:color="auto" w:fill="FFFFFF"/>
        <w:spacing w:after="100" w:line="240" w:lineRule="auto"/>
        <w:rPr>
          <w:color w:val="454545"/>
        </w:rPr>
      </w:pPr>
    </w:p>
    <w:p w14:paraId="48569CCC" w14:textId="77777777" w:rsidR="006D685C" w:rsidRDefault="006D685C" w:rsidP="006D685C">
      <w:pPr>
        <w:pStyle w:val="ListParagraph"/>
        <w:shd w:val="clear" w:color="auto" w:fill="FFFFFF"/>
        <w:spacing w:after="100" w:line="240" w:lineRule="auto"/>
        <w:rPr>
          <w:color w:val="454545"/>
        </w:rPr>
        <w:sectPr w:rsidR="006D685C" w:rsidSect="009B660A">
          <w:headerReference w:type="default" r:id="rId11"/>
          <w:type w:val="continuous"/>
          <w:pgSz w:w="11906" w:h="16838"/>
          <w:pgMar w:top="1135" w:right="1440" w:bottom="0" w:left="1440" w:header="708" w:footer="708" w:gutter="0"/>
          <w:pgNumType w:start="8"/>
          <w:cols w:space="708"/>
          <w:docGrid w:linePitch="360"/>
        </w:sectPr>
      </w:pPr>
    </w:p>
    <w:p w14:paraId="3DCA1002" w14:textId="77777777" w:rsidR="006D685C" w:rsidRDefault="006D685C" w:rsidP="006D685C">
      <w:pPr>
        <w:pStyle w:val="ListParagraph"/>
        <w:shd w:val="clear" w:color="auto" w:fill="FFFFFF"/>
        <w:spacing w:after="100" w:line="240" w:lineRule="auto"/>
        <w:rPr>
          <w:color w:val="454545"/>
        </w:rPr>
      </w:pPr>
    </w:p>
    <w:p w14:paraId="16F833AC" w14:textId="195BAD06" w:rsidR="006D685C" w:rsidRDefault="006D685C" w:rsidP="00324073">
      <w:pPr>
        <w:rPr>
          <w:sz w:val="22"/>
        </w:rPr>
      </w:pPr>
    </w:p>
    <w:p w14:paraId="6D098E27" w14:textId="77777777" w:rsidR="006D685C" w:rsidRPr="00CA4B93" w:rsidRDefault="006D685C" w:rsidP="00324073">
      <w:pPr>
        <w:rPr>
          <w:sz w:val="22"/>
        </w:rPr>
      </w:pPr>
    </w:p>
    <w:sectPr w:rsidR="006D685C" w:rsidRPr="00CA4B93" w:rsidSect="00B84235">
      <w:headerReference w:type="default" r:id="rId12"/>
      <w:type w:val="continuous"/>
      <w:pgSz w:w="11906" w:h="16838"/>
      <w:pgMar w:top="1135" w:right="1440" w:bottom="0" w:left="1440" w:header="708" w:footer="708"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EFDF" w14:textId="77777777" w:rsidR="008503E5" w:rsidRDefault="008503E5" w:rsidP="00C523E0">
      <w:pPr>
        <w:spacing w:after="0" w:line="240" w:lineRule="auto"/>
      </w:pPr>
      <w:r>
        <w:separator/>
      </w:r>
    </w:p>
  </w:endnote>
  <w:endnote w:type="continuationSeparator" w:id="0">
    <w:p w14:paraId="28FB1C1B" w14:textId="77777777" w:rsidR="008503E5" w:rsidRDefault="008503E5" w:rsidP="00C5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FCF8" w14:textId="77777777" w:rsidR="008503E5" w:rsidRDefault="008503E5" w:rsidP="00C523E0">
      <w:pPr>
        <w:spacing w:after="0" w:line="240" w:lineRule="auto"/>
      </w:pPr>
      <w:r>
        <w:separator/>
      </w:r>
    </w:p>
  </w:footnote>
  <w:footnote w:type="continuationSeparator" w:id="0">
    <w:p w14:paraId="0AD0026C" w14:textId="77777777" w:rsidR="008503E5" w:rsidRDefault="008503E5" w:rsidP="00C52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1749" w14:textId="42A8C35E" w:rsidR="002E00B8" w:rsidRPr="009D629D" w:rsidRDefault="002E00B8" w:rsidP="00C523E0">
    <w:pPr>
      <w:pStyle w:val="Header"/>
      <w:rPr>
        <w:sz w:val="16"/>
      </w:rPr>
    </w:pPr>
    <w:r>
      <w:rPr>
        <w:noProof/>
        <w:lang w:eastAsia="en-GB"/>
      </w:rPr>
      <w:drawing>
        <wp:anchor distT="0" distB="0" distL="114300" distR="114300" simplePos="0" relativeHeight="251697152" behindDoc="0" locked="0" layoutInCell="1" allowOverlap="1" wp14:anchorId="3605F03C" wp14:editId="1CDE07CA">
          <wp:simplePos x="0" y="0"/>
          <wp:positionH relativeFrom="column">
            <wp:posOffset>3638550</wp:posOffset>
          </wp:positionH>
          <wp:positionV relativeFrom="paragraph">
            <wp:posOffset>-322580</wp:posOffset>
          </wp:positionV>
          <wp:extent cx="488950" cy="457200"/>
          <wp:effectExtent l="0" t="0" r="635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457200"/>
                  </a:xfrm>
                  <a:prstGeom prst="rect">
                    <a:avLst/>
                  </a:prstGeom>
                  <a:noFill/>
                </pic:spPr>
              </pic:pic>
            </a:graphicData>
          </a:graphic>
          <wp14:sizeRelH relativeFrom="margin">
            <wp14:pctWidth>0</wp14:pctWidth>
          </wp14:sizeRelH>
          <wp14:sizeRelV relativeFrom="margin">
            <wp14:pctHeight>0</wp14:pctHeight>
          </wp14:sizeRelV>
        </wp:anchor>
      </w:drawing>
    </w:r>
    <w:r w:rsidRPr="000C7CC8">
      <w:rPr>
        <w:noProof/>
        <w:lang w:eastAsia="en-GB"/>
      </w:rPr>
      <w:drawing>
        <wp:anchor distT="0" distB="0" distL="114300" distR="114300" simplePos="0" relativeHeight="251696128" behindDoc="1" locked="0" layoutInCell="1" allowOverlap="1" wp14:anchorId="0CDD89A2" wp14:editId="29F5B6A3">
          <wp:simplePos x="0" y="0"/>
          <wp:positionH relativeFrom="column">
            <wp:posOffset>4419600</wp:posOffset>
          </wp:positionH>
          <wp:positionV relativeFrom="paragraph">
            <wp:posOffset>-321310</wp:posOffset>
          </wp:positionV>
          <wp:extent cx="938147" cy="431041"/>
          <wp:effectExtent l="0" t="0" r="0" b="7620"/>
          <wp:wrapTight wrapText="bothSides">
            <wp:wrapPolygon edited="0">
              <wp:start x="0" y="0"/>
              <wp:lineTo x="0" y="21027"/>
              <wp:lineTo x="21059" y="21027"/>
              <wp:lineTo x="21059" y="0"/>
              <wp:lineTo x="0" y="0"/>
            </wp:wrapPolygon>
          </wp:wrapTight>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8147" cy="431041"/>
                  </a:xfrm>
                  <a:prstGeom prst="rect">
                    <a:avLst/>
                  </a:prstGeom>
                </pic:spPr>
              </pic:pic>
            </a:graphicData>
          </a:graphic>
        </wp:anchor>
      </w:drawing>
    </w:r>
    <w:r>
      <w:rPr>
        <w:b/>
        <w:noProof/>
        <w:sz w:val="22"/>
        <w:lang w:eastAsia="en-GB"/>
      </w:rPr>
      <w:drawing>
        <wp:anchor distT="0" distB="0" distL="114300" distR="114300" simplePos="0" relativeHeight="251695104" behindDoc="1" locked="0" layoutInCell="1" allowOverlap="1" wp14:anchorId="526C5A30" wp14:editId="21CCCE83">
          <wp:simplePos x="0" y="0"/>
          <wp:positionH relativeFrom="column">
            <wp:posOffset>5521325</wp:posOffset>
          </wp:positionH>
          <wp:positionV relativeFrom="paragraph">
            <wp:posOffset>-322580</wp:posOffset>
          </wp:positionV>
          <wp:extent cx="914400" cy="406400"/>
          <wp:effectExtent l="0" t="0" r="0" b="0"/>
          <wp:wrapTight wrapText="bothSides">
            <wp:wrapPolygon edited="0">
              <wp:start x="0" y="0"/>
              <wp:lineTo x="0" y="20250"/>
              <wp:lineTo x="21150" y="20250"/>
              <wp:lineTo x="2115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wark_Council_2023_blk.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14400" cy="406400"/>
                  </a:xfrm>
                  <a:prstGeom prst="rect">
                    <a:avLst/>
                  </a:prstGeom>
                </pic:spPr>
              </pic:pic>
            </a:graphicData>
          </a:graphic>
          <wp14:sizeRelH relativeFrom="margin">
            <wp14:pctWidth>0</wp14:pctWidth>
          </wp14:sizeRelH>
          <wp14:sizeRelV relativeFrom="margin">
            <wp14:pctHeight>0</wp14:pctHeight>
          </wp14:sizeRelV>
        </wp:anchor>
      </w:drawing>
    </w:r>
    <w:r>
      <w:rPr>
        <w:sz w:val="16"/>
      </w:rPr>
      <w:t>SEND &amp; Inclusion Strategic Partnership Board – Terms of Reference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0377" w14:textId="0208DD1B" w:rsidR="008503E5" w:rsidRPr="009D629D" w:rsidRDefault="008503E5" w:rsidP="00C523E0">
    <w:pPr>
      <w:pStyle w:val="Header"/>
      <w:rPr>
        <w:sz w:val="16"/>
      </w:rPr>
    </w:pPr>
    <w:r>
      <w:rPr>
        <w:noProof/>
        <w:lang w:eastAsia="en-GB"/>
      </w:rPr>
      <w:drawing>
        <wp:anchor distT="0" distB="0" distL="114300" distR="114300" simplePos="0" relativeHeight="251688960" behindDoc="0" locked="0" layoutInCell="1" allowOverlap="1" wp14:anchorId="3B063E6D" wp14:editId="7995A45A">
          <wp:simplePos x="0" y="0"/>
          <wp:positionH relativeFrom="column">
            <wp:posOffset>3638550</wp:posOffset>
          </wp:positionH>
          <wp:positionV relativeFrom="paragraph">
            <wp:posOffset>-322580</wp:posOffset>
          </wp:positionV>
          <wp:extent cx="488950" cy="457200"/>
          <wp:effectExtent l="0" t="0" r="6350" b="0"/>
          <wp:wrapSquare wrapText="bothSides"/>
          <wp:docPr id="56" name="Picture 5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457200"/>
                  </a:xfrm>
                  <a:prstGeom prst="rect">
                    <a:avLst/>
                  </a:prstGeom>
                  <a:noFill/>
                </pic:spPr>
              </pic:pic>
            </a:graphicData>
          </a:graphic>
          <wp14:sizeRelH relativeFrom="margin">
            <wp14:pctWidth>0</wp14:pctWidth>
          </wp14:sizeRelH>
          <wp14:sizeRelV relativeFrom="margin">
            <wp14:pctHeight>0</wp14:pctHeight>
          </wp14:sizeRelV>
        </wp:anchor>
      </w:drawing>
    </w:r>
    <w:r w:rsidRPr="000C7CC8">
      <w:rPr>
        <w:noProof/>
        <w:lang w:eastAsia="en-GB"/>
      </w:rPr>
      <w:drawing>
        <wp:anchor distT="0" distB="0" distL="114300" distR="114300" simplePos="0" relativeHeight="251687936" behindDoc="1" locked="0" layoutInCell="1" allowOverlap="1" wp14:anchorId="7CCEF8D8" wp14:editId="2B2D62E4">
          <wp:simplePos x="0" y="0"/>
          <wp:positionH relativeFrom="column">
            <wp:posOffset>4419600</wp:posOffset>
          </wp:positionH>
          <wp:positionV relativeFrom="paragraph">
            <wp:posOffset>-321310</wp:posOffset>
          </wp:positionV>
          <wp:extent cx="938147" cy="431041"/>
          <wp:effectExtent l="0" t="0" r="0" b="7620"/>
          <wp:wrapTight wrapText="bothSides">
            <wp:wrapPolygon edited="0">
              <wp:start x="0" y="0"/>
              <wp:lineTo x="0" y="21027"/>
              <wp:lineTo x="21059" y="21027"/>
              <wp:lineTo x="21059" y="0"/>
              <wp:lineTo x="0" y="0"/>
            </wp:wrapPolygon>
          </wp:wrapTight>
          <wp:docPr id="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8147" cy="431041"/>
                  </a:xfrm>
                  <a:prstGeom prst="rect">
                    <a:avLst/>
                  </a:prstGeom>
                </pic:spPr>
              </pic:pic>
            </a:graphicData>
          </a:graphic>
        </wp:anchor>
      </w:drawing>
    </w:r>
    <w:r>
      <w:rPr>
        <w:b/>
        <w:noProof/>
        <w:sz w:val="22"/>
        <w:lang w:eastAsia="en-GB"/>
      </w:rPr>
      <w:drawing>
        <wp:anchor distT="0" distB="0" distL="114300" distR="114300" simplePos="0" relativeHeight="251686912" behindDoc="1" locked="0" layoutInCell="1" allowOverlap="1" wp14:anchorId="07379861" wp14:editId="7ADD62A7">
          <wp:simplePos x="0" y="0"/>
          <wp:positionH relativeFrom="column">
            <wp:posOffset>5521325</wp:posOffset>
          </wp:positionH>
          <wp:positionV relativeFrom="paragraph">
            <wp:posOffset>-322580</wp:posOffset>
          </wp:positionV>
          <wp:extent cx="914400" cy="406400"/>
          <wp:effectExtent l="0" t="0" r="0" b="0"/>
          <wp:wrapTight wrapText="bothSides">
            <wp:wrapPolygon edited="0">
              <wp:start x="0" y="0"/>
              <wp:lineTo x="0" y="20250"/>
              <wp:lineTo x="21150" y="20250"/>
              <wp:lineTo x="21150"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wark_Council_2023_blk.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14400" cy="40640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SEND &amp; Inclusion Strategic Partnership Board – </w:t>
    </w:r>
    <w:r w:rsidRPr="00951DFB">
      <w:rPr>
        <w:sz w:val="16"/>
      </w:rPr>
      <w:t>Pr</w:t>
    </w:r>
    <w:r>
      <w:rPr>
        <w:sz w:val="16"/>
      </w:rPr>
      <w:t xml:space="preserve">iorities &amp; Action Planning </w:t>
    </w:r>
    <w:r w:rsidRPr="00951DFB">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624"/>
    <w:multiLevelType w:val="hybridMultilevel"/>
    <w:tmpl w:val="99DC0BB8"/>
    <w:lvl w:ilvl="0" w:tplc="FFFFFFFF">
      <w:start w:val="1"/>
      <w:numFmt w:val="decimal"/>
      <w:lvlText w:val="%1."/>
      <w:lvlJc w:val="left"/>
      <w:pPr>
        <w:tabs>
          <w:tab w:val="num" w:pos="1701"/>
        </w:tabs>
        <w:ind w:left="1701" w:hanging="567"/>
      </w:pPr>
      <w:rPr>
        <w:b w:val="0"/>
      </w:rPr>
    </w:lvl>
    <w:lvl w:ilvl="1" w:tplc="26EA4A12">
      <w:start w:val="1"/>
      <w:numFmt w:val="bullet"/>
      <w:lvlText w:val=""/>
      <w:lvlJc w:val="left"/>
      <w:pPr>
        <w:tabs>
          <w:tab w:val="num" w:pos="1998"/>
        </w:tabs>
        <w:ind w:left="1998" w:hanging="432"/>
      </w:pPr>
      <w:rPr>
        <w:rFonts w:ascii="Symbol" w:hAnsi="Symbol" w:hint="default"/>
      </w:rPr>
    </w:lvl>
    <w:lvl w:ilvl="2" w:tplc="FAFAF23C">
      <w:start w:val="9"/>
      <w:numFmt w:val="decimal"/>
      <w:lvlText w:val="%3."/>
      <w:lvlJc w:val="left"/>
      <w:pPr>
        <w:tabs>
          <w:tab w:val="num" w:pos="1566"/>
        </w:tabs>
        <w:ind w:left="1566" w:hanging="432"/>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1" w15:restartNumberingAfterBreak="0">
    <w:nsid w:val="10ED05FB"/>
    <w:multiLevelType w:val="multilevel"/>
    <w:tmpl w:val="1A6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546C3"/>
    <w:multiLevelType w:val="hybridMultilevel"/>
    <w:tmpl w:val="99DC0BB8"/>
    <w:lvl w:ilvl="0" w:tplc="FFFFFFFF">
      <w:start w:val="1"/>
      <w:numFmt w:val="decimal"/>
      <w:lvlText w:val="%1."/>
      <w:lvlJc w:val="left"/>
      <w:pPr>
        <w:tabs>
          <w:tab w:val="num" w:pos="1701"/>
        </w:tabs>
        <w:ind w:left="1701" w:hanging="567"/>
      </w:pPr>
      <w:rPr>
        <w:b w:val="0"/>
      </w:rPr>
    </w:lvl>
    <w:lvl w:ilvl="1" w:tplc="26EA4A12">
      <w:start w:val="1"/>
      <w:numFmt w:val="bullet"/>
      <w:lvlText w:val=""/>
      <w:lvlJc w:val="left"/>
      <w:pPr>
        <w:tabs>
          <w:tab w:val="num" w:pos="1998"/>
        </w:tabs>
        <w:ind w:left="1998" w:hanging="432"/>
      </w:pPr>
      <w:rPr>
        <w:rFonts w:ascii="Symbol" w:hAnsi="Symbol" w:hint="default"/>
      </w:rPr>
    </w:lvl>
    <w:lvl w:ilvl="2" w:tplc="FAFAF23C">
      <w:start w:val="9"/>
      <w:numFmt w:val="decimal"/>
      <w:lvlText w:val="%3."/>
      <w:lvlJc w:val="left"/>
      <w:pPr>
        <w:tabs>
          <w:tab w:val="num" w:pos="1566"/>
        </w:tabs>
        <w:ind w:left="1566" w:hanging="432"/>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3" w15:restartNumberingAfterBreak="0">
    <w:nsid w:val="150875EA"/>
    <w:multiLevelType w:val="hybridMultilevel"/>
    <w:tmpl w:val="ECE0D514"/>
    <w:lvl w:ilvl="0" w:tplc="08090017">
      <w:start w:val="1"/>
      <w:numFmt w:val="lowerLetter"/>
      <w:lvlText w:val="%1)"/>
      <w:lvlJc w:val="left"/>
      <w:pPr>
        <w:ind w:left="578" w:hanging="360"/>
      </w:p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4" w15:restartNumberingAfterBreak="0">
    <w:nsid w:val="16EB5E00"/>
    <w:multiLevelType w:val="hybridMultilevel"/>
    <w:tmpl w:val="99DC0BB8"/>
    <w:lvl w:ilvl="0" w:tplc="FFFFFFFF">
      <w:start w:val="1"/>
      <w:numFmt w:val="decimal"/>
      <w:lvlText w:val="%1."/>
      <w:lvlJc w:val="left"/>
      <w:pPr>
        <w:tabs>
          <w:tab w:val="num" w:pos="1701"/>
        </w:tabs>
        <w:ind w:left="1701" w:hanging="567"/>
      </w:pPr>
      <w:rPr>
        <w:b w:val="0"/>
      </w:rPr>
    </w:lvl>
    <w:lvl w:ilvl="1" w:tplc="26EA4A12">
      <w:start w:val="1"/>
      <w:numFmt w:val="bullet"/>
      <w:lvlText w:val=""/>
      <w:lvlJc w:val="left"/>
      <w:pPr>
        <w:tabs>
          <w:tab w:val="num" w:pos="1998"/>
        </w:tabs>
        <w:ind w:left="1998" w:hanging="432"/>
      </w:pPr>
      <w:rPr>
        <w:rFonts w:ascii="Symbol" w:hAnsi="Symbol" w:hint="default"/>
      </w:rPr>
    </w:lvl>
    <w:lvl w:ilvl="2" w:tplc="FAFAF23C">
      <w:start w:val="9"/>
      <w:numFmt w:val="decimal"/>
      <w:lvlText w:val="%3."/>
      <w:lvlJc w:val="left"/>
      <w:pPr>
        <w:tabs>
          <w:tab w:val="num" w:pos="1566"/>
        </w:tabs>
        <w:ind w:left="1566" w:hanging="432"/>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5" w15:restartNumberingAfterBreak="0">
    <w:nsid w:val="270A704A"/>
    <w:multiLevelType w:val="hybridMultilevel"/>
    <w:tmpl w:val="14C41B7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280C03EB"/>
    <w:multiLevelType w:val="hybridMultilevel"/>
    <w:tmpl w:val="02C81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6601B0"/>
    <w:multiLevelType w:val="multilevel"/>
    <w:tmpl w:val="DD1AAF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C1E3CDE"/>
    <w:multiLevelType w:val="hybridMultilevel"/>
    <w:tmpl w:val="BC68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E7663"/>
    <w:multiLevelType w:val="multilevel"/>
    <w:tmpl w:val="0EF296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4C32BCA"/>
    <w:multiLevelType w:val="hybridMultilevel"/>
    <w:tmpl w:val="99DC0BB8"/>
    <w:lvl w:ilvl="0" w:tplc="FFFFFFFF">
      <w:start w:val="1"/>
      <w:numFmt w:val="decimal"/>
      <w:lvlText w:val="%1."/>
      <w:lvlJc w:val="left"/>
      <w:pPr>
        <w:tabs>
          <w:tab w:val="num" w:pos="1701"/>
        </w:tabs>
        <w:ind w:left="1701" w:hanging="567"/>
      </w:pPr>
      <w:rPr>
        <w:b w:val="0"/>
      </w:rPr>
    </w:lvl>
    <w:lvl w:ilvl="1" w:tplc="26EA4A12">
      <w:start w:val="1"/>
      <w:numFmt w:val="bullet"/>
      <w:lvlText w:val=""/>
      <w:lvlJc w:val="left"/>
      <w:pPr>
        <w:tabs>
          <w:tab w:val="num" w:pos="1998"/>
        </w:tabs>
        <w:ind w:left="1998" w:hanging="432"/>
      </w:pPr>
      <w:rPr>
        <w:rFonts w:ascii="Symbol" w:hAnsi="Symbol" w:hint="default"/>
      </w:rPr>
    </w:lvl>
    <w:lvl w:ilvl="2" w:tplc="FAFAF23C">
      <w:start w:val="9"/>
      <w:numFmt w:val="decimal"/>
      <w:lvlText w:val="%3."/>
      <w:lvlJc w:val="left"/>
      <w:pPr>
        <w:tabs>
          <w:tab w:val="num" w:pos="1566"/>
        </w:tabs>
        <w:ind w:left="1566" w:hanging="432"/>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11" w15:restartNumberingAfterBreak="0">
    <w:nsid w:val="470255C5"/>
    <w:multiLevelType w:val="hybridMultilevel"/>
    <w:tmpl w:val="99DC0BB8"/>
    <w:lvl w:ilvl="0" w:tplc="FFFFFFFF">
      <w:start w:val="1"/>
      <w:numFmt w:val="decimal"/>
      <w:lvlText w:val="%1."/>
      <w:lvlJc w:val="left"/>
      <w:pPr>
        <w:tabs>
          <w:tab w:val="num" w:pos="1701"/>
        </w:tabs>
        <w:ind w:left="1701" w:hanging="567"/>
      </w:pPr>
      <w:rPr>
        <w:b w:val="0"/>
      </w:rPr>
    </w:lvl>
    <w:lvl w:ilvl="1" w:tplc="26EA4A12">
      <w:start w:val="1"/>
      <w:numFmt w:val="bullet"/>
      <w:lvlText w:val=""/>
      <w:lvlJc w:val="left"/>
      <w:pPr>
        <w:tabs>
          <w:tab w:val="num" w:pos="1998"/>
        </w:tabs>
        <w:ind w:left="1998" w:hanging="432"/>
      </w:pPr>
      <w:rPr>
        <w:rFonts w:ascii="Symbol" w:hAnsi="Symbol" w:hint="default"/>
      </w:rPr>
    </w:lvl>
    <w:lvl w:ilvl="2" w:tplc="FAFAF23C">
      <w:start w:val="9"/>
      <w:numFmt w:val="decimal"/>
      <w:lvlText w:val="%3."/>
      <w:lvlJc w:val="left"/>
      <w:pPr>
        <w:tabs>
          <w:tab w:val="num" w:pos="1566"/>
        </w:tabs>
        <w:ind w:left="1566" w:hanging="432"/>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12" w15:restartNumberingAfterBreak="0">
    <w:nsid w:val="481344EE"/>
    <w:multiLevelType w:val="multilevel"/>
    <w:tmpl w:val="2B00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582512"/>
    <w:multiLevelType w:val="multilevel"/>
    <w:tmpl w:val="B000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92092A"/>
    <w:multiLevelType w:val="hybridMultilevel"/>
    <w:tmpl w:val="2D742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A2770C"/>
    <w:multiLevelType w:val="hybridMultilevel"/>
    <w:tmpl w:val="B80666FC"/>
    <w:lvl w:ilvl="0" w:tplc="FFFFFFFF">
      <w:start w:val="1"/>
      <w:numFmt w:val="decimal"/>
      <w:lvlText w:val="%1."/>
      <w:lvlJc w:val="left"/>
      <w:pPr>
        <w:tabs>
          <w:tab w:val="num" w:pos="1701"/>
        </w:tabs>
        <w:ind w:left="1701" w:hanging="567"/>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071A04"/>
    <w:multiLevelType w:val="multilevel"/>
    <w:tmpl w:val="5F58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420F59"/>
    <w:multiLevelType w:val="hybridMultilevel"/>
    <w:tmpl w:val="1EC824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5983453E"/>
    <w:multiLevelType w:val="hybridMultilevel"/>
    <w:tmpl w:val="3386156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9" w15:restartNumberingAfterBreak="0">
    <w:nsid w:val="5EEA7A18"/>
    <w:multiLevelType w:val="hybridMultilevel"/>
    <w:tmpl w:val="7E48041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5FA33FE5"/>
    <w:multiLevelType w:val="multilevel"/>
    <w:tmpl w:val="E0B4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5304BD"/>
    <w:multiLevelType w:val="multilevel"/>
    <w:tmpl w:val="E0D4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B5EC8"/>
    <w:multiLevelType w:val="hybridMultilevel"/>
    <w:tmpl w:val="B622C5A2"/>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start w:val="1"/>
      <w:numFmt w:val="bullet"/>
      <w:lvlText w:val=""/>
      <w:lvlJc w:val="left"/>
      <w:pPr>
        <w:ind w:left="2018" w:hanging="360"/>
      </w:pPr>
      <w:rPr>
        <w:rFonts w:ascii="Wingdings" w:hAnsi="Wingdings" w:hint="default"/>
      </w:rPr>
    </w:lvl>
    <w:lvl w:ilvl="3" w:tplc="08090001">
      <w:start w:val="1"/>
      <w:numFmt w:val="bullet"/>
      <w:lvlText w:val=""/>
      <w:lvlJc w:val="left"/>
      <w:pPr>
        <w:ind w:left="2738" w:hanging="360"/>
      </w:pPr>
      <w:rPr>
        <w:rFonts w:ascii="Symbol" w:hAnsi="Symbol" w:hint="default"/>
      </w:rPr>
    </w:lvl>
    <w:lvl w:ilvl="4" w:tplc="08090003">
      <w:start w:val="1"/>
      <w:numFmt w:val="bullet"/>
      <w:lvlText w:val="o"/>
      <w:lvlJc w:val="left"/>
      <w:pPr>
        <w:ind w:left="3458" w:hanging="360"/>
      </w:pPr>
      <w:rPr>
        <w:rFonts w:ascii="Courier New" w:hAnsi="Courier New" w:cs="Courier New" w:hint="default"/>
      </w:rPr>
    </w:lvl>
    <w:lvl w:ilvl="5" w:tplc="08090005">
      <w:start w:val="1"/>
      <w:numFmt w:val="bullet"/>
      <w:lvlText w:val=""/>
      <w:lvlJc w:val="left"/>
      <w:pPr>
        <w:ind w:left="4178" w:hanging="360"/>
      </w:pPr>
      <w:rPr>
        <w:rFonts w:ascii="Wingdings" w:hAnsi="Wingdings" w:hint="default"/>
      </w:rPr>
    </w:lvl>
    <w:lvl w:ilvl="6" w:tplc="08090001">
      <w:start w:val="1"/>
      <w:numFmt w:val="bullet"/>
      <w:lvlText w:val=""/>
      <w:lvlJc w:val="left"/>
      <w:pPr>
        <w:ind w:left="4898" w:hanging="360"/>
      </w:pPr>
      <w:rPr>
        <w:rFonts w:ascii="Symbol" w:hAnsi="Symbol" w:hint="default"/>
      </w:rPr>
    </w:lvl>
    <w:lvl w:ilvl="7" w:tplc="08090003">
      <w:start w:val="1"/>
      <w:numFmt w:val="bullet"/>
      <w:lvlText w:val="o"/>
      <w:lvlJc w:val="left"/>
      <w:pPr>
        <w:ind w:left="5618" w:hanging="360"/>
      </w:pPr>
      <w:rPr>
        <w:rFonts w:ascii="Courier New" w:hAnsi="Courier New" w:cs="Courier New" w:hint="default"/>
      </w:rPr>
    </w:lvl>
    <w:lvl w:ilvl="8" w:tplc="08090005">
      <w:start w:val="1"/>
      <w:numFmt w:val="bullet"/>
      <w:lvlText w:val=""/>
      <w:lvlJc w:val="left"/>
      <w:pPr>
        <w:ind w:left="6338" w:hanging="360"/>
      </w:pPr>
      <w:rPr>
        <w:rFonts w:ascii="Wingdings" w:hAnsi="Wingdings" w:hint="default"/>
      </w:rPr>
    </w:lvl>
  </w:abstractNum>
  <w:abstractNum w:abstractNumId="23" w15:restartNumberingAfterBreak="0">
    <w:nsid w:val="7EA2567C"/>
    <w:multiLevelType w:val="multilevel"/>
    <w:tmpl w:val="1AC4477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658117496">
    <w:abstractNumId w:val="6"/>
  </w:num>
  <w:num w:numId="2" w16cid:durableId="877817877">
    <w:abstractNumId w:val="9"/>
  </w:num>
  <w:num w:numId="3" w16cid:durableId="2070037053">
    <w:abstractNumId w:val="23"/>
  </w:num>
  <w:num w:numId="4" w16cid:durableId="1381515904">
    <w:abstractNumId w:val="7"/>
  </w:num>
  <w:num w:numId="5" w16cid:durableId="438574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6258269">
    <w:abstractNumId w:val="22"/>
  </w:num>
  <w:num w:numId="7" w16cid:durableId="130100196">
    <w:abstractNumId w:val="0"/>
    <w:lvlOverride w:ilvl="0">
      <w:startOverride w:val="1"/>
    </w:lvlOverride>
    <w:lvlOverride w:ilvl="1"/>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024270">
    <w:abstractNumId w:val="0"/>
  </w:num>
  <w:num w:numId="9" w16cid:durableId="188181774">
    <w:abstractNumId w:val="10"/>
  </w:num>
  <w:num w:numId="10" w16cid:durableId="257523370">
    <w:abstractNumId w:val="11"/>
  </w:num>
  <w:num w:numId="11" w16cid:durableId="1921285611">
    <w:abstractNumId w:val="6"/>
  </w:num>
  <w:num w:numId="12" w16cid:durableId="86969395">
    <w:abstractNumId w:val="3"/>
  </w:num>
  <w:num w:numId="13" w16cid:durableId="100300194">
    <w:abstractNumId w:val="5"/>
  </w:num>
  <w:num w:numId="14" w16cid:durableId="1185367511">
    <w:abstractNumId w:val="8"/>
  </w:num>
  <w:num w:numId="15" w16cid:durableId="1479808374">
    <w:abstractNumId w:val="15"/>
  </w:num>
  <w:num w:numId="16" w16cid:durableId="1954634943">
    <w:abstractNumId w:val="16"/>
  </w:num>
  <w:num w:numId="17" w16cid:durableId="1602949757">
    <w:abstractNumId w:val="18"/>
  </w:num>
  <w:num w:numId="18" w16cid:durableId="1387485049">
    <w:abstractNumId w:val="13"/>
  </w:num>
  <w:num w:numId="19" w16cid:durableId="484971527">
    <w:abstractNumId w:val="1"/>
  </w:num>
  <w:num w:numId="20" w16cid:durableId="1346053551">
    <w:abstractNumId w:val="12"/>
  </w:num>
  <w:num w:numId="21" w16cid:durableId="1323855906">
    <w:abstractNumId w:val="20"/>
  </w:num>
  <w:num w:numId="22" w16cid:durableId="75254732">
    <w:abstractNumId w:val="21"/>
  </w:num>
  <w:num w:numId="23" w16cid:durableId="404104836">
    <w:abstractNumId w:val="19"/>
  </w:num>
  <w:num w:numId="24" w16cid:durableId="2086142425">
    <w:abstractNumId w:val="4"/>
  </w:num>
  <w:num w:numId="25" w16cid:durableId="1158810619">
    <w:abstractNumId w:val="2"/>
  </w:num>
  <w:num w:numId="26" w16cid:durableId="1986426500">
    <w:abstractNumId w:val="17"/>
  </w:num>
  <w:num w:numId="27" w16cid:durableId="3353491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647"/>
    <w:rsid w:val="0000319C"/>
    <w:rsid w:val="000132B6"/>
    <w:rsid w:val="00017BEF"/>
    <w:rsid w:val="00031A2B"/>
    <w:rsid w:val="00056BA6"/>
    <w:rsid w:val="000604FA"/>
    <w:rsid w:val="00073795"/>
    <w:rsid w:val="00081F4D"/>
    <w:rsid w:val="00090470"/>
    <w:rsid w:val="000A00CD"/>
    <w:rsid w:val="000A5F01"/>
    <w:rsid w:val="000B215B"/>
    <w:rsid w:val="000B7D9C"/>
    <w:rsid w:val="000C7CC8"/>
    <w:rsid w:val="000D6600"/>
    <w:rsid w:val="000E5E2C"/>
    <w:rsid w:val="0012086C"/>
    <w:rsid w:val="00134894"/>
    <w:rsid w:val="00141B6B"/>
    <w:rsid w:val="00144009"/>
    <w:rsid w:val="001542C8"/>
    <w:rsid w:val="00160FCB"/>
    <w:rsid w:val="00162E16"/>
    <w:rsid w:val="00170BB7"/>
    <w:rsid w:val="00171068"/>
    <w:rsid w:val="001B142B"/>
    <w:rsid w:val="001B2E48"/>
    <w:rsid w:val="001D7D03"/>
    <w:rsid w:val="001F6006"/>
    <w:rsid w:val="00250B1B"/>
    <w:rsid w:val="00260025"/>
    <w:rsid w:val="00263321"/>
    <w:rsid w:val="00265717"/>
    <w:rsid w:val="00272B1B"/>
    <w:rsid w:val="0027352F"/>
    <w:rsid w:val="00274937"/>
    <w:rsid w:val="00280E36"/>
    <w:rsid w:val="00281B5D"/>
    <w:rsid w:val="00285316"/>
    <w:rsid w:val="00296930"/>
    <w:rsid w:val="002A40F4"/>
    <w:rsid w:val="002A5BFD"/>
    <w:rsid w:val="002C6AEA"/>
    <w:rsid w:val="002E00B8"/>
    <w:rsid w:val="00300515"/>
    <w:rsid w:val="00301641"/>
    <w:rsid w:val="003022C0"/>
    <w:rsid w:val="00324073"/>
    <w:rsid w:val="00324A19"/>
    <w:rsid w:val="0033783B"/>
    <w:rsid w:val="00351436"/>
    <w:rsid w:val="00361689"/>
    <w:rsid w:val="003647F7"/>
    <w:rsid w:val="00373FBE"/>
    <w:rsid w:val="003A748F"/>
    <w:rsid w:val="003B0469"/>
    <w:rsid w:val="003B1310"/>
    <w:rsid w:val="003C5073"/>
    <w:rsid w:val="0040654F"/>
    <w:rsid w:val="0043097C"/>
    <w:rsid w:val="00431AC3"/>
    <w:rsid w:val="00446652"/>
    <w:rsid w:val="00461B4A"/>
    <w:rsid w:val="004749E6"/>
    <w:rsid w:val="0049173C"/>
    <w:rsid w:val="00495989"/>
    <w:rsid w:val="004A776B"/>
    <w:rsid w:val="004E6AFD"/>
    <w:rsid w:val="0050084A"/>
    <w:rsid w:val="005040F6"/>
    <w:rsid w:val="00511D69"/>
    <w:rsid w:val="00537C3D"/>
    <w:rsid w:val="005478E6"/>
    <w:rsid w:val="00553858"/>
    <w:rsid w:val="005715F7"/>
    <w:rsid w:val="00572FE2"/>
    <w:rsid w:val="005733A8"/>
    <w:rsid w:val="00574623"/>
    <w:rsid w:val="005A5BEA"/>
    <w:rsid w:val="005B071C"/>
    <w:rsid w:val="005B0B9F"/>
    <w:rsid w:val="005C20FA"/>
    <w:rsid w:val="005C5F7D"/>
    <w:rsid w:val="005F1BA0"/>
    <w:rsid w:val="0061576E"/>
    <w:rsid w:val="0063513F"/>
    <w:rsid w:val="0063715C"/>
    <w:rsid w:val="006544C3"/>
    <w:rsid w:val="00655663"/>
    <w:rsid w:val="006936AF"/>
    <w:rsid w:val="00694890"/>
    <w:rsid w:val="006A054D"/>
    <w:rsid w:val="006A1600"/>
    <w:rsid w:val="006C0B0C"/>
    <w:rsid w:val="006D685C"/>
    <w:rsid w:val="006D6879"/>
    <w:rsid w:val="006F011F"/>
    <w:rsid w:val="007079E1"/>
    <w:rsid w:val="007110BB"/>
    <w:rsid w:val="007304C9"/>
    <w:rsid w:val="007452A5"/>
    <w:rsid w:val="007457BA"/>
    <w:rsid w:val="007479C4"/>
    <w:rsid w:val="00766B18"/>
    <w:rsid w:val="007753AD"/>
    <w:rsid w:val="00776115"/>
    <w:rsid w:val="007A08FB"/>
    <w:rsid w:val="007A24CC"/>
    <w:rsid w:val="007E25ED"/>
    <w:rsid w:val="0080491E"/>
    <w:rsid w:val="00834FAA"/>
    <w:rsid w:val="00841AD5"/>
    <w:rsid w:val="008503E5"/>
    <w:rsid w:val="00853988"/>
    <w:rsid w:val="00881B4F"/>
    <w:rsid w:val="008835DB"/>
    <w:rsid w:val="008A1604"/>
    <w:rsid w:val="008A7DAF"/>
    <w:rsid w:val="008C56D5"/>
    <w:rsid w:val="008C61FB"/>
    <w:rsid w:val="008E17BD"/>
    <w:rsid w:val="00902235"/>
    <w:rsid w:val="00905647"/>
    <w:rsid w:val="00914867"/>
    <w:rsid w:val="00916C0F"/>
    <w:rsid w:val="00951848"/>
    <w:rsid w:val="00951DFB"/>
    <w:rsid w:val="009539E7"/>
    <w:rsid w:val="00954C7A"/>
    <w:rsid w:val="00956991"/>
    <w:rsid w:val="0096043D"/>
    <w:rsid w:val="009956D0"/>
    <w:rsid w:val="009B3B7C"/>
    <w:rsid w:val="009B660A"/>
    <w:rsid w:val="009C3E52"/>
    <w:rsid w:val="009D629D"/>
    <w:rsid w:val="009E49BF"/>
    <w:rsid w:val="009E56C6"/>
    <w:rsid w:val="00A0186D"/>
    <w:rsid w:val="00A06956"/>
    <w:rsid w:val="00A14460"/>
    <w:rsid w:val="00A15630"/>
    <w:rsid w:val="00A23497"/>
    <w:rsid w:val="00A27D01"/>
    <w:rsid w:val="00A31760"/>
    <w:rsid w:val="00A442C9"/>
    <w:rsid w:val="00A45374"/>
    <w:rsid w:val="00A479E6"/>
    <w:rsid w:val="00A87EE7"/>
    <w:rsid w:val="00AA19BF"/>
    <w:rsid w:val="00AC1621"/>
    <w:rsid w:val="00AD040A"/>
    <w:rsid w:val="00AE740C"/>
    <w:rsid w:val="00AF7075"/>
    <w:rsid w:val="00B050BC"/>
    <w:rsid w:val="00B12C21"/>
    <w:rsid w:val="00B32695"/>
    <w:rsid w:val="00B40F6C"/>
    <w:rsid w:val="00B41743"/>
    <w:rsid w:val="00B63B27"/>
    <w:rsid w:val="00B65B53"/>
    <w:rsid w:val="00B750D5"/>
    <w:rsid w:val="00B774A7"/>
    <w:rsid w:val="00B84235"/>
    <w:rsid w:val="00B86539"/>
    <w:rsid w:val="00B86AE8"/>
    <w:rsid w:val="00BB705D"/>
    <w:rsid w:val="00BE36F0"/>
    <w:rsid w:val="00BF44B1"/>
    <w:rsid w:val="00C000BF"/>
    <w:rsid w:val="00C01164"/>
    <w:rsid w:val="00C02F37"/>
    <w:rsid w:val="00C17856"/>
    <w:rsid w:val="00C231C0"/>
    <w:rsid w:val="00C24A89"/>
    <w:rsid w:val="00C31BA6"/>
    <w:rsid w:val="00C523E0"/>
    <w:rsid w:val="00C70BE7"/>
    <w:rsid w:val="00C72106"/>
    <w:rsid w:val="00C728AF"/>
    <w:rsid w:val="00C848E3"/>
    <w:rsid w:val="00C85001"/>
    <w:rsid w:val="00C865B9"/>
    <w:rsid w:val="00C958D5"/>
    <w:rsid w:val="00C95B20"/>
    <w:rsid w:val="00CA4B93"/>
    <w:rsid w:val="00CC37D6"/>
    <w:rsid w:val="00CD09CF"/>
    <w:rsid w:val="00CD4A52"/>
    <w:rsid w:val="00D0298C"/>
    <w:rsid w:val="00D24692"/>
    <w:rsid w:val="00D31483"/>
    <w:rsid w:val="00D33BF7"/>
    <w:rsid w:val="00D3630C"/>
    <w:rsid w:val="00D549B9"/>
    <w:rsid w:val="00D57DCB"/>
    <w:rsid w:val="00D72354"/>
    <w:rsid w:val="00D91D29"/>
    <w:rsid w:val="00D93B13"/>
    <w:rsid w:val="00D957C8"/>
    <w:rsid w:val="00DC1B31"/>
    <w:rsid w:val="00DC3EA4"/>
    <w:rsid w:val="00DD304B"/>
    <w:rsid w:val="00DD6D9D"/>
    <w:rsid w:val="00DE65D0"/>
    <w:rsid w:val="00DF2F8B"/>
    <w:rsid w:val="00DF7278"/>
    <w:rsid w:val="00E009A6"/>
    <w:rsid w:val="00E42334"/>
    <w:rsid w:val="00E427C5"/>
    <w:rsid w:val="00E6659F"/>
    <w:rsid w:val="00E75B86"/>
    <w:rsid w:val="00E81388"/>
    <w:rsid w:val="00E90FD2"/>
    <w:rsid w:val="00E9434C"/>
    <w:rsid w:val="00EC0221"/>
    <w:rsid w:val="00EC30A6"/>
    <w:rsid w:val="00EC4247"/>
    <w:rsid w:val="00EE2F17"/>
    <w:rsid w:val="00EF4779"/>
    <w:rsid w:val="00F10A83"/>
    <w:rsid w:val="00F12AD5"/>
    <w:rsid w:val="00F3027C"/>
    <w:rsid w:val="00F35E8B"/>
    <w:rsid w:val="00F50C91"/>
    <w:rsid w:val="00F53072"/>
    <w:rsid w:val="00F712E2"/>
    <w:rsid w:val="00F7666F"/>
    <w:rsid w:val="00F80388"/>
    <w:rsid w:val="00F806C4"/>
    <w:rsid w:val="00F828B8"/>
    <w:rsid w:val="00F8351A"/>
    <w:rsid w:val="00F902FE"/>
    <w:rsid w:val="00FC2644"/>
    <w:rsid w:val="00FD689D"/>
    <w:rsid w:val="00FD7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E64F02"/>
  <w15:chartTrackingRefBased/>
  <w15:docId w15:val="{2DD6DB09-2903-45A1-B74F-8FA4ACA8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7C5"/>
  </w:style>
  <w:style w:type="paragraph" w:styleId="Heading1">
    <w:name w:val="heading 1"/>
    <w:basedOn w:val="Normal"/>
    <w:next w:val="Normal"/>
    <w:link w:val="Heading1Char"/>
    <w:uiPriority w:val="9"/>
    <w:qFormat/>
    <w:rsid w:val="00324A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324A1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F50C91"/>
    <w:pPr>
      <w:keepNext/>
      <w:keepLines/>
      <w:spacing w:before="40" w:after="0" w:line="276" w:lineRule="auto"/>
      <w:outlineLvl w:val="6"/>
    </w:pPr>
    <w:rPr>
      <w:rFonts w:asciiTheme="majorHAnsi" w:eastAsiaTheme="majorEastAsia" w:hAnsiTheme="majorHAnsi" w:cstheme="majorBidi"/>
      <w:i/>
      <w:iCs/>
      <w:color w:val="1F4D78" w:themeColor="accent1" w:themeShade="7F"/>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5E2C"/>
    <w:pPr>
      <w:ind w:left="720"/>
      <w:contextualSpacing/>
    </w:pPr>
  </w:style>
  <w:style w:type="paragraph" w:styleId="Header">
    <w:name w:val="header"/>
    <w:basedOn w:val="Normal"/>
    <w:link w:val="HeaderChar"/>
    <w:uiPriority w:val="99"/>
    <w:unhideWhenUsed/>
    <w:rsid w:val="00C52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3E0"/>
  </w:style>
  <w:style w:type="paragraph" w:styleId="Footer">
    <w:name w:val="footer"/>
    <w:basedOn w:val="Normal"/>
    <w:link w:val="FooterChar"/>
    <w:uiPriority w:val="99"/>
    <w:unhideWhenUsed/>
    <w:rsid w:val="00C52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3E0"/>
  </w:style>
  <w:style w:type="character" w:customStyle="1" w:styleId="Heading7Char">
    <w:name w:val="Heading 7 Char"/>
    <w:basedOn w:val="DefaultParagraphFont"/>
    <w:link w:val="Heading7"/>
    <w:uiPriority w:val="9"/>
    <w:semiHidden/>
    <w:rsid w:val="00F50C91"/>
    <w:rPr>
      <w:rFonts w:asciiTheme="majorHAnsi" w:eastAsiaTheme="majorEastAsia" w:hAnsiTheme="majorHAnsi" w:cstheme="majorBidi"/>
      <w:i/>
      <w:iCs/>
      <w:color w:val="1F4D78" w:themeColor="accent1" w:themeShade="7F"/>
      <w:sz w:val="22"/>
      <w:lang w:eastAsia="en-GB"/>
    </w:rPr>
  </w:style>
  <w:style w:type="paragraph" w:styleId="Title">
    <w:name w:val="Title"/>
    <w:basedOn w:val="Normal"/>
    <w:next w:val="Normal"/>
    <w:link w:val="TitleChar"/>
    <w:qFormat/>
    <w:rsid w:val="00F50C91"/>
    <w:pPr>
      <w:keepNext/>
      <w:keepLines/>
      <w:spacing w:after="60" w:line="276" w:lineRule="auto"/>
    </w:pPr>
    <w:rPr>
      <w:rFonts w:eastAsia="Arial" w:cs="Arial"/>
      <w:sz w:val="52"/>
      <w:szCs w:val="52"/>
      <w:lang w:eastAsia="en-GB"/>
    </w:rPr>
  </w:style>
  <w:style w:type="character" w:customStyle="1" w:styleId="TitleChar">
    <w:name w:val="Title Char"/>
    <w:basedOn w:val="DefaultParagraphFont"/>
    <w:link w:val="Title"/>
    <w:rsid w:val="00F50C91"/>
    <w:rPr>
      <w:rFonts w:eastAsia="Arial" w:cs="Arial"/>
      <w:sz w:val="52"/>
      <w:szCs w:val="52"/>
      <w:lang w:eastAsia="en-GB"/>
    </w:rPr>
  </w:style>
  <w:style w:type="paragraph" w:styleId="BodyText">
    <w:name w:val="Body Text"/>
    <w:basedOn w:val="Normal"/>
    <w:link w:val="BodyTextChar"/>
    <w:unhideWhenUsed/>
    <w:rsid w:val="00F50C91"/>
    <w:pPr>
      <w:spacing w:after="0" w:line="240" w:lineRule="auto"/>
      <w:jc w:val="both"/>
    </w:pPr>
    <w:rPr>
      <w:rFonts w:eastAsia="Times New Roman" w:cs="Times New Roman"/>
      <w:bCs/>
      <w:sz w:val="22"/>
      <w:szCs w:val="20"/>
    </w:rPr>
  </w:style>
  <w:style w:type="character" w:customStyle="1" w:styleId="BodyTextChar">
    <w:name w:val="Body Text Char"/>
    <w:basedOn w:val="DefaultParagraphFont"/>
    <w:link w:val="BodyText"/>
    <w:rsid w:val="00F50C91"/>
    <w:rPr>
      <w:rFonts w:eastAsia="Times New Roman" w:cs="Times New Roman"/>
      <w:bCs/>
      <w:sz w:val="22"/>
      <w:szCs w:val="20"/>
    </w:rPr>
  </w:style>
  <w:style w:type="paragraph" w:styleId="Subtitle">
    <w:name w:val="Subtitle"/>
    <w:basedOn w:val="Normal"/>
    <w:next w:val="Normal"/>
    <w:link w:val="SubtitleChar"/>
    <w:qFormat/>
    <w:rsid w:val="00F50C91"/>
    <w:pPr>
      <w:keepNext/>
      <w:keepLines/>
      <w:spacing w:after="320" w:line="276" w:lineRule="auto"/>
    </w:pPr>
    <w:rPr>
      <w:rFonts w:eastAsia="Arial" w:cs="Arial"/>
      <w:color w:val="666666"/>
      <w:sz w:val="30"/>
      <w:szCs w:val="30"/>
      <w:lang w:eastAsia="en-GB"/>
    </w:rPr>
  </w:style>
  <w:style w:type="character" w:customStyle="1" w:styleId="SubtitleChar">
    <w:name w:val="Subtitle Char"/>
    <w:basedOn w:val="DefaultParagraphFont"/>
    <w:link w:val="Subtitle"/>
    <w:rsid w:val="00F50C91"/>
    <w:rPr>
      <w:rFonts w:eastAsia="Arial" w:cs="Arial"/>
      <w:color w:val="666666"/>
      <w:sz w:val="30"/>
      <w:szCs w:val="30"/>
      <w:lang w:eastAsia="en-GB"/>
    </w:rPr>
  </w:style>
  <w:style w:type="character" w:customStyle="1" w:styleId="ListParagraphChar">
    <w:name w:val="List Paragraph Char"/>
    <w:basedOn w:val="DefaultParagraphFont"/>
    <w:link w:val="ListParagraph"/>
    <w:uiPriority w:val="34"/>
    <w:locked/>
    <w:rsid w:val="00F50C91"/>
  </w:style>
  <w:style w:type="table" w:styleId="TableGrid">
    <w:name w:val="Table Grid"/>
    <w:basedOn w:val="TableNormal"/>
    <w:uiPriority w:val="59"/>
    <w:rsid w:val="00F50C9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4A19"/>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324A19"/>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324A19"/>
    <w:pPr>
      <w:spacing w:after="120"/>
      <w:ind w:left="283"/>
    </w:pPr>
  </w:style>
  <w:style w:type="character" w:customStyle="1" w:styleId="BodyTextIndentChar">
    <w:name w:val="Body Text Indent Char"/>
    <w:basedOn w:val="DefaultParagraphFont"/>
    <w:link w:val="BodyTextIndent"/>
    <w:uiPriority w:val="99"/>
    <w:rsid w:val="00324A19"/>
  </w:style>
  <w:style w:type="paragraph" w:styleId="NormalWeb">
    <w:name w:val="Normal (Web)"/>
    <w:basedOn w:val="Normal"/>
    <w:uiPriority w:val="99"/>
    <w:unhideWhenUsed/>
    <w:rsid w:val="00C848E3"/>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FD7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9AC"/>
    <w:rPr>
      <w:rFonts w:ascii="Segoe UI" w:hAnsi="Segoe UI" w:cs="Segoe UI"/>
      <w:sz w:val="18"/>
      <w:szCs w:val="18"/>
    </w:rPr>
  </w:style>
  <w:style w:type="character" w:styleId="Hyperlink">
    <w:name w:val="Hyperlink"/>
    <w:basedOn w:val="DefaultParagraphFont"/>
    <w:uiPriority w:val="99"/>
    <w:unhideWhenUsed/>
    <w:rsid w:val="005B071C"/>
    <w:rPr>
      <w:color w:val="0563C1" w:themeColor="hyperlink"/>
      <w:u w:val="single"/>
    </w:rPr>
  </w:style>
  <w:style w:type="character" w:styleId="FollowedHyperlink">
    <w:name w:val="FollowedHyperlink"/>
    <w:basedOn w:val="DefaultParagraphFont"/>
    <w:uiPriority w:val="99"/>
    <w:semiHidden/>
    <w:unhideWhenUsed/>
    <w:rsid w:val="002A5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606">
      <w:bodyDiv w:val="1"/>
      <w:marLeft w:val="0"/>
      <w:marRight w:val="0"/>
      <w:marTop w:val="0"/>
      <w:marBottom w:val="0"/>
      <w:divBdr>
        <w:top w:val="none" w:sz="0" w:space="0" w:color="auto"/>
        <w:left w:val="none" w:sz="0" w:space="0" w:color="auto"/>
        <w:bottom w:val="none" w:sz="0" w:space="0" w:color="auto"/>
        <w:right w:val="none" w:sz="0" w:space="0" w:color="auto"/>
      </w:divBdr>
    </w:div>
    <w:div w:id="37552863">
      <w:bodyDiv w:val="1"/>
      <w:marLeft w:val="0"/>
      <w:marRight w:val="0"/>
      <w:marTop w:val="0"/>
      <w:marBottom w:val="0"/>
      <w:divBdr>
        <w:top w:val="none" w:sz="0" w:space="0" w:color="auto"/>
        <w:left w:val="none" w:sz="0" w:space="0" w:color="auto"/>
        <w:bottom w:val="none" w:sz="0" w:space="0" w:color="auto"/>
        <w:right w:val="none" w:sz="0" w:space="0" w:color="auto"/>
      </w:divBdr>
    </w:div>
    <w:div w:id="98794200">
      <w:bodyDiv w:val="1"/>
      <w:marLeft w:val="0"/>
      <w:marRight w:val="0"/>
      <w:marTop w:val="0"/>
      <w:marBottom w:val="0"/>
      <w:divBdr>
        <w:top w:val="none" w:sz="0" w:space="0" w:color="auto"/>
        <w:left w:val="none" w:sz="0" w:space="0" w:color="auto"/>
        <w:bottom w:val="none" w:sz="0" w:space="0" w:color="auto"/>
        <w:right w:val="none" w:sz="0" w:space="0" w:color="auto"/>
      </w:divBdr>
    </w:div>
    <w:div w:id="222907993">
      <w:bodyDiv w:val="1"/>
      <w:marLeft w:val="0"/>
      <w:marRight w:val="0"/>
      <w:marTop w:val="0"/>
      <w:marBottom w:val="0"/>
      <w:divBdr>
        <w:top w:val="none" w:sz="0" w:space="0" w:color="auto"/>
        <w:left w:val="none" w:sz="0" w:space="0" w:color="auto"/>
        <w:bottom w:val="none" w:sz="0" w:space="0" w:color="auto"/>
        <w:right w:val="none" w:sz="0" w:space="0" w:color="auto"/>
      </w:divBdr>
      <w:divsChild>
        <w:div w:id="2120562534">
          <w:marLeft w:val="0"/>
          <w:marRight w:val="0"/>
          <w:marTop w:val="0"/>
          <w:marBottom w:val="100"/>
          <w:divBdr>
            <w:top w:val="none" w:sz="0" w:space="0" w:color="auto"/>
            <w:left w:val="none" w:sz="0" w:space="0" w:color="auto"/>
            <w:bottom w:val="none" w:sz="0" w:space="0" w:color="auto"/>
            <w:right w:val="none" w:sz="0" w:space="0" w:color="auto"/>
          </w:divBdr>
        </w:div>
      </w:divsChild>
    </w:div>
    <w:div w:id="402875566">
      <w:bodyDiv w:val="1"/>
      <w:marLeft w:val="0"/>
      <w:marRight w:val="0"/>
      <w:marTop w:val="0"/>
      <w:marBottom w:val="0"/>
      <w:divBdr>
        <w:top w:val="none" w:sz="0" w:space="0" w:color="auto"/>
        <w:left w:val="none" w:sz="0" w:space="0" w:color="auto"/>
        <w:bottom w:val="none" w:sz="0" w:space="0" w:color="auto"/>
        <w:right w:val="none" w:sz="0" w:space="0" w:color="auto"/>
      </w:divBdr>
    </w:div>
    <w:div w:id="537163978">
      <w:bodyDiv w:val="1"/>
      <w:marLeft w:val="0"/>
      <w:marRight w:val="0"/>
      <w:marTop w:val="0"/>
      <w:marBottom w:val="0"/>
      <w:divBdr>
        <w:top w:val="none" w:sz="0" w:space="0" w:color="auto"/>
        <w:left w:val="none" w:sz="0" w:space="0" w:color="auto"/>
        <w:bottom w:val="none" w:sz="0" w:space="0" w:color="auto"/>
        <w:right w:val="none" w:sz="0" w:space="0" w:color="auto"/>
      </w:divBdr>
    </w:div>
    <w:div w:id="580258548">
      <w:bodyDiv w:val="1"/>
      <w:marLeft w:val="0"/>
      <w:marRight w:val="0"/>
      <w:marTop w:val="0"/>
      <w:marBottom w:val="0"/>
      <w:divBdr>
        <w:top w:val="none" w:sz="0" w:space="0" w:color="auto"/>
        <w:left w:val="none" w:sz="0" w:space="0" w:color="auto"/>
        <w:bottom w:val="none" w:sz="0" w:space="0" w:color="auto"/>
        <w:right w:val="none" w:sz="0" w:space="0" w:color="auto"/>
      </w:divBdr>
    </w:div>
    <w:div w:id="669259231">
      <w:bodyDiv w:val="1"/>
      <w:marLeft w:val="0"/>
      <w:marRight w:val="0"/>
      <w:marTop w:val="0"/>
      <w:marBottom w:val="0"/>
      <w:divBdr>
        <w:top w:val="none" w:sz="0" w:space="0" w:color="auto"/>
        <w:left w:val="none" w:sz="0" w:space="0" w:color="auto"/>
        <w:bottom w:val="none" w:sz="0" w:space="0" w:color="auto"/>
        <w:right w:val="none" w:sz="0" w:space="0" w:color="auto"/>
      </w:divBdr>
    </w:div>
    <w:div w:id="789469526">
      <w:bodyDiv w:val="1"/>
      <w:marLeft w:val="0"/>
      <w:marRight w:val="0"/>
      <w:marTop w:val="0"/>
      <w:marBottom w:val="0"/>
      <w:divBdr>
        <w:top w:val="none" w:sz="0" w:space="0" w:color="auto"/>
        <w:left w:val="none" w:sz="0" w:space="0" w:color="auto"/>
        <w:bottom w:val="none" w:sz="0" w:space="0" w:color="auto"/>
        <w:right w:val="none" w:sz="0" w:space="0" w:color="auto"/>
      </w:divBdr>
    </w:div>
    <w:div w:id="868640514">
      <w:bodyDiv w:val="1"/>
      <w:marLeft w:val="0"/>
      <w:marRight w:val="0"/>
      <w:marTop w:val="0"/>
      <w:marBottom w:val="0"/>
      <w:divBdr>
        <w:top w:val="none" w:sz="0" w:space="0" w:color="auto"/>
        <w:left w:val="none" w:sz="0" w:space="0" w:color="auto"/>
        <w:bottom w:val="none" w:sz="0" w:space="0" w:color="auto"/>
        <w:right w:val="none" w:sz="0" w:space="0" w:color="auto"/>
      </w:divBdr>
    </w:div>
    <w:div w:id="1240169497">
      <w:bodyDiv w:val="1"/>
      <w:marLeft w:val="0"/>
      <w:marRight w:val="0"/>
      <w:marTop w:val="0"/>
      <w:marBottom w:val="0"/>
      <w:divBdr>
        <w:top w:val="none" w:sz="0" w:space="0" w:color="auto"/>
        <w:left w:val="none" w:sz="0" w:space="0" w:color="auto"/>
        <w:bottom w:val="none" w:sz="0" w:space="0" w:color="auto"/>
        <w:right w:val="none" w:sz="0" w:space="0" w:color="auto"/>
      </w:divBdr>
    </w:div>
    <w:div w:id="1295990316">
      <w:bodyDiv w:val="1"/>
      <w:marLeft w:val="0"/>
      <w:marRight w:val="0"/>
      <w:marTop w:val="0"/>
      <w:marBottom w:val="0"/>
      <w:divBdr>
        <w:top w:val="none" w:sz="0" w:space="0" w:color="auto"/>
        <w:left w:val="none" w:sz="0" w:space="0" w:color="auto"/>
        <w:bottom w:val="none" w:sz="0" w:space="0" w:color="auto"/>
        <w:right w:val="none" w:sz="0" w:space="0" w:color="auto"/>
      </w:divBdr>
    </w:div>
    <w:div w:id="1406992814">
      <w:bodyDiv w:val="1"/>
      <w:marLeft w:val="0"/>
      <w:marRight w:val="0"/>
      <w:marTop w:val="0"/>
      <w:marBottom w:val="0"/>
      <w:divBdr>
        <w:top w:val="none" w:sz="0" w:space="0" w:color="auto"/>
        <w:left w:val="none" w:sz="0" w:space="0" w:color="auto"/>
        <w:bottom w:val="none" w:sz="0" w:space="0" w:color="auto"/>
        <w:right w:val="none" w:sz="0" w:space="0" w:color="auto"/>
      </w:divBdr>
    </w:div>
    <w:div w:id="1532451678">
      <w:bodyDiv w:val="1"/>
      <w:marLeft w:val="0"/>
      <w:marRight w:val="0"/>
      <w:marTop w:val="0"/>
      <w:marBottom w:val="0"/>
      <w:divBdr>
        <w:top w:val="none" w:sz="0" w:space="0" w:color="auto"/>
        <w:left w:val="none" w:sz="0" w:space="0" w:color="auto"/>
        <w:bottom w:val="none" w:sz="0" w:space="0" w:color="auto"/>
        <w:right w:val="none" w:sz="0" w:space="0" w:color="auto"/>
      </w:divBdr>
    </w:div>
    <w:div w:id="1603151959">
      <w:bodyDiv w:val="1"/>
      <w:marLeft w:val="0"/>
      <w:marRight w:val="0"/>
      <w:marTop w:val="0"/>
      <w:marBottom w:val="0"/>
      <w:divBdr>
        <w:top w:val="none" w:sz="0" w:space="0" w:color="auto"/>
        <w:left w:val="none" w:sz="0" w:space="0" w:color="auto"/>
        <w:bottom w:val="none" w:sz="0" w:space="0" w:color="auto"/>
        <w:right w:val="none" w:sz="0" w:space="0" w:color="auto"/>
      </w:divBdr>
    </w:div>
    <w:div w:id="1711953300">
      <w:bodyDiv w:val="1"/>
      <w:marLeft w:val="0"/>
      <w:marRight w:val="0"/>
      <w:marTop w:val="0"/>
      <w:marBottom w:val="0"/>
      <w:divBdr>
        <w:top w:val="none" w:sz="0" w:space="0" w:color="auto"/>
        <w:left w:val="none" w:sz="0" w:space="0" w:color="auto"/>
        <w:bottom w:val="none" w:sz="0" w:space="0" w:color="auto"/>
        <w:right w:val="none" w:sz="0" w:space="0" w:color="auto"/>
      </w:divBdr>
    </w:div>
    <w:div w:id="2057849833">
      <w:bodyDiv w:val="1"/>
      <w:marLeft w:val="0"/>
      <w:marRight w:val="0"/>
      <w:marTop w:val="0"/>
      <w:marBottom w:val="0"/>
      <w:divBdr>
        <w:top w:val="none" w:sz="0" w:space="0" w:color="auto"/>
        <w:left w:val="none" w:sz="0" w:space="0" w:color="auto"/>
        <w:bottom w:val="none" w:sz="0" w:space="0" w:color="auto"/>
        <w:right w:val="none" w:sz="0" w:space="0" w:color="auto"/>
      </w:divBdr>
    </w:div>
    <w:div w:id="2067994714">
      <w:bodyDiv w:val="1"/>
      <w:marLeft w:val="0"/>
      <w:marRight w:val="0"/>
      <w:marTop w:val="0"/>
      <w:marBottom w:val="0"/>
      <w:divBdr>
        <w:top w:val="none" w:sz="0" w:space="0" w:color="auto"/>
        <w:left w:val="none" w:sz="0" w:space="0" w:color="auto"/>
        <w:bottom w:val="none" w:sz="0" w:space="0" w:color="auto"/>
        <w:right w:val="none" w:sz="0" w:space="0" w:color="auto"/>
      </w:divBdr>
    </w:div>
    <w:div w:id="21115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7ff44c-9759-490f-bb14-b19d53b9ce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67E3881CB34B4796EE216C8A3B4E9F" ma:contentTypeVersion="18" ma:contentTypeDescription="Create a new document." ma:contentTypeScope="" ma:versionID="554da0138850e2300a0cd5b320a7991f">
  <xsd:schema xmlns:xsd="http://www.w3.org/2001/XMLSchema" xmlns:xs="http://www.w3.org/2001/XMLSchema" xmlns:p="http://schemas.microsoft.com/office/2006/metadata/properties" xmlns:ns3="a57ff44c-9759-490f-bb14-b19d53b9ceec" xmlns:ns4="0a2d2ffb-b272-4592-bf10-a1adc8a950fa" targetNamespace="http://schemas.microsoft.com/office/2006/metadata/properties" ma:root="true" ma:fieldsID="fd8821e16741b227af3d73194f8e2e1c" ns3:_="" ns4:_="">
    <xsd:import namespace="a57ff44c-9759-490f-bb14-b19d53b9ceec"/>
    <xsd:import namespace="0a2d2ffb-b272-4592-bf10-a1adc8a950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ff44c-9759-490f-bb14-b19d53b9c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d2ffb-b272-4592-bf10-a1adc8a95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7EC15-9F1A-4106-8489-6A79670474B8}">
  <ds:schemaRefs>
    <ds:schemaRef ds:uri="http://schemas.microsoft.com/sharepoint/v3/contenttype/forms"/>
  </ds:schemaRefs>
</ds:datastoreItem>
</file>

<file path=customXml/itemProps2.xml><?xml version="1.0" encoding="utf-8"?>
<ds:datastoreItem xmlns:ds="http://schemas.openxmlformats.org/officeDocument/2006/customXml" ds:itemID="{543CE7A3-010D-41FE-BEC5-508115376038}">
  <ds:schemaRefs>
    <ds:schemaRef ds:uri="http://schemas.microsoft.com/office/2006/metadata/properties"/>
    <ds:schemaRef ds:uri="http://schemas.microsoft.com/office/infopath/2007/PartnerControls"/>
    <ds:schemaRef ds:uri="http://purl.org/dc/terms/"/>
    <ds:schemaRef ds:uri="0a2d2ffb-b272-4592-bf10-a1adc8a950fa"/>
    <ds:schemaRef ds:uri="http://schemas.microsoft.com/office/2006/documentManagement/types"/>
    <ds:schemaRef ds:uri="http://schemas.openxmlformats.org/package/2006/metadata/core-properties"/>
    <ds:schemaRef ds:uri="http://purl.org/dc/elements/1.1/"/>
    <ds:schemaRef ds:uri="a57ff44c-9759-490f-bb14-b19d53b9ceec"/>
    <ds:schemaRef ds:uri="http://www.w3.org/XML/1998/namespace"/>
    <ds:schemaRef ds:uri="http://purl.org/dc/dcmitype/"/>
  </ds:schemaRefs>
</ds:datastoreItem>
</file>

<file path=customXml/itemProps3.xml><?xml version="1.0" encoding="utf-8"?>
<ds:datastoreItem xmlns:ds="http://schemas.openxmlformats.org/officeDocument/2006/customXml" ds:itemID="{04974A09-1E0C-46BE-B06E-36D5805BE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ff44c-9759-490f-bb14-b19d53b9ceec"/>
    <ds:schemaRef ds:uri="0a2d2ffb-b272-4592-bf10-a1adc8a95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A9F46-1E54-43EB-9868-B290A677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7774</Characters>
  <Application>Microsoft Office Word</Application>
  <DocSecurity>4</DocSecurity>
  <Lines>277</Lines>
  <Paragraphs>165</Paragraphs>
  <ScaleCrop>false</ScaleCrop>
  <HeadingPairs>
    <vt:vector size="2" baseType="variant">
      <vt:variant>
        <vt:lpstr>Title</vt:lpstr>
      </vt:variant>
      <vt:variant>
        <vt:i4>1</vt:i4>
      </vt:variant>
    </vt:vector>
  </HeadingPairs>
  <TitlesOfParts>
    <vt:vector size="1" baseType="lpstr">
      <vt:lpstr/>
    </vt:vector>
  </TitlesOfParts>
  <Company>London Borough of Southwark</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Michael</dc:creator>
  <cp:keywords/>
  <dc:description/>
  <cp:lastModifiedBy>Howe, Eleanor</cp:lastModifiedBy>
  <cp:revision>2</cp:revision>
  <cp:lastPrinted>2024-02-22T14:31:00Z</cp:lastPrinted>
  <dcterms:created xsi:type="dcterms:W3CDTF">2025-10-08T13:57:00Z</dcterms:created>
  <dcterms:modified xsi:type="dcterms:W3CDTF">2025-10-08T13:57:00Z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0x0101003967E3881CB34B4796EE216C8A3B4E9F</vt:lpwstr>
  </property>
</Properties>
</file>